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2E" w:rsidRPr="001D2B2E" w:rsidRDefault="001D2B2E" w:rsidP="001D2B2E">
      <w:pPr>
        <w:spacing w:before="500" w:after="500" w:line="750" w:lineRule="exact"/>
        <w:ind w:firstLineChars="200" w:firstLine="643"/>
        <w:jc w:val="center"/>
        <w:outlineLvl w:val="1"/>
        <w:rPr>
          <w:rFonts w:hAnsi="宋体" w:hint="eastAsia"/>
          <w:sz w:val="24"/>
        </w:rPr>
      </w:pPr>
      <w:bookmarkStart w:id="0" w:name="_GoBack"/>
      <w:r w:rsidRPr="001D2B2E">
        <w:rPr>
          <w:rFonts w:hAnsi="宋体" w:hint="eastAsia"/>
          <w:b/>
          <w:sz w:val="32"/>
        </w:rPr>
        <w:t>云计算的分类</w:t>
      </w:r>
    </w:p>
    <w:bookmarkEnd w:id="0"/>
    <w:p w:rsidR="001D2B2E" w:rsidRDefault="001D2B2E" w:rsidP="001D2B2E">
      <w:pPr>
        <w:spacing w:before="400" w:after="400" w:line="600" w:lineRule="exact"/>
        <w:ind w:firstLineChars="200" w:firstLine="422"/>
        <w:rPr>
          <w:rFonts w:hAnsi="宋体"/>
        </w:rPr>
      </w:pPr>
      <w:r>
        <w:rPr>
          <w:rFonts w:hAnsi="宋体"/>
          <w:b/>
        </w:rPr>
        <w:t>1</w:t>
      </w:r>
      <w:r>
        <w:rPr>
          <w:rFonts w:hAnsi="宋体"/>
          <w:b/>
        </w:rPr>
        <w:t>、按运营模式分类</w:t>
      </w:r>
    </w:p>
    <w:p w:rsidR="001D2B2E" w:rsidRDefault="001D2B2E" w:rsidP="001D2B2E">
      <w:pPr>
        <w:spacing w:before="267" w:after="267" w:line="400" w:lineRule="exact"/>
        <w:ind w:firstLineChars="200" w:firstLine="420"/>
        <w:rPr>
          <w:rFonts w:hAnsi="宋体" w:hint="eastAsia"/>
        </w:rPr>
      </w:pPr>
      <w:r>
        <w:rPr>
          <w:rFonts w:hAnsi="宋体" w:hint="eastAsia"/>
        </w:rPr>
        <w:t>云计算作为发展中的概念，尚未有全球统一的标准分类。根据目前业界基本达成的共识，可以从不同角度将其分成以下主要类别。</w:t>
      </w:r>
    </w:p>
    <w:p w:rsidR="001D2B2E" w:rsidRDefault="001D2B2E" w:rsidP="001D2B2E">
      <w:pPr>
        <w:spacing w:before="267" w:after="267" w:line="400" w:lineRule="exact"/>
        <w:ind w:firstLineChars="200" w:firstLine="420"/>
        <w:rPr>
          <w:rFonts w:hAnsi="宋体" w:hint="eastAsia"/>
        </w:rPr>
      </w:pPr>
      <w:r>
        <w:rPr>
          <w:rFonts w:hAnsi="宋体" w:hint="eastAsia"/>
        </w:rPr>
        <w:t>云计算在很大程度上是从作为内部解决方案的私有云发展而来的。数据中心最早探索应用包括虚拟、动态、实时分享等特点的技术是以满足内部的应用需求为目的，随着技术发展和商业需求才逐步考虑对外租售计算能力形成公共云。因此，从部署类型或者说从“云”的归属来看，云计算主要分为私有云、公共云和混合云三种形态。</w:t>
      </w:r>
    </w:p>
    <w:p w:rsidR="001D2B2E" w:rsidRDefault="001D2B2E" w:rsidP="001D2B2E">
      <w:pPr>
        <w:spacing w:before="300" w:after="300" w:line="450" w:lineRule="exact"/>
        <w:ind w:firstLineChars="200" w:firstLine="422"/>
        <w:jc w:val="center"/>
        <w:rPr>
          <w:rFonts w:hAnsi="宋体" w:hint="eastAsia"/>
        </w:rPr>
      </w:pPr>
      <w:r>
        <w:rPr>
          <w:rFonts w:hAnsi="宋体" w:hint="eastAsia"/>
          <w:b/>
        </w:rPr>
        <w:t>图表：云计算按运营模式分类类型</w:t>
      </w:r>
    </w:p>
    <w:tbl>
      <w:tblPr>
        <w:tblW w:w="0" w:type="auto"/>
        <w:jc w:val="center"/>
        <w:tblBorders>
          <w:top w:val="single" w:sz="6" w:space="0" w:color="000080"/>
          <w:bottom w:val="single" w:sz="6" w:space="0" w:color="000080"/>
          <w:insideH w:val="single" w:sz="6" w:space="0" w:color="000080"/>
          <w:insideV w:val="single" w:sz="6" w:space="0" w:color="000080"/>
        </w:tblBorders>
        <w:tblLook w:val="04A0" w:firstRow="1" w:lastRow="0" w:firstColumn="1" w:lastColumn="0" w:noHBand="0" w:noVBand="1"/>
      </w:tblPr>
      <w:tblGrid>
        <w:gridCol w:w="836"/>
        <w:gridCol w:w="5182"/>
        <w:gridCol w:w="2288"/>
      </w:tblGrid>
      <w:tr w:rsidR="001D2B2E" w:rsidTr="00CE40A8">
        <w:trPr>
          <w:tblHeader/>
          <w:jc w:val="center"/>
        </w:trPr>
        <w:tc>
          <w:tcPr>
            <w:tcW w:w="0" w:type="auto"/>
            <w:shd w:val="solid" w:color="000080" w:fill="FFFFFF"/>
            <w:vAlign w:val="center"/>
          </w:tcPr>
          <w:p w:rsidR="001D2B2E" w:rsidRPr="00F55A13" w:rsidRDefault="001D2B2E" w:rsidP="00CE40A8">
            <w:pPr>
              <w:pStyle w:val="S"/>
              <w:spacing w:before="312" w:after="312" w:line="400" w:lineRule="exact"/>
              <w:jc w:val="left"/>
              <w:rPr>
                <w:rFonts w:hint="eastAsia"/>
                <w:b/>
                <w:bCs/>
                <w:color w:val="FFFFFF"/>
                <w:lang w:val="en-US" w:eastAsia="zh-CN"/>
              </w:rPr>
            </w:pPr>
            <w:r w:rsidRPr="00F55A13">
              <w:rPr>
                <w:rFonts w:hint="eastAsia"/>
                <w:b/>
                <w:bCs/>
                <w:color w:val="FFFFFF"/>
                <w:lang w:val="en-US" w:eastAsia="zh-CN"/>
              </w:rPr>
              <w:t>部署模式类型</w:t>
            </w:r>
          </w:p>
        </w:tc>
        <w:tc>
          <w:tcPr>
            <w:tcW w:w="0" w:type="auto"/>
            <w:shd w:val="solid" w:color="000080" w:fill="FFFFFF"/>
            <w:vAlign w:val="center"/>
          </w:tcPr>
          <w:p w:rsidR="001D2B2E" w:rsidRPr="00F55A13" w:rsidRDefault="001D2B2E" w:rsidP="00CE40A8">
            <w:pPr>
              <w:pStyle w:val="S"/>
              <w:spacing w:before="312" w:after="312" w:line="400" w:lineRule="exact"/>
              <w:jc w:val="left"/>
              <w:rPr>
                <w:rFonts w:hAnsi="宋体" w:hint="eastAsia"/>
                <w:b/>
                <w:bCs/>
                <w:lang w:val="en-US" w:eastAsia="zh-CN"/>
              </w:rPr>
            </w:pPr>
            <w:r w:rsidRPr="00F55A13">
              <w:rPr>
                <w:rFonts w:hAnsi="宋体" w:hint="eastAsia"/>
                <w:b/>
                <w:bCs/>
                <w:lang w:val="en-US" w:eastAsia="zh-CN"/>
              </w:rPr>
              <w:t>定义</w:t>
            </w:r>
          </w:p>
        </w:tc>
        <w:tc>
          <w:tcPr>
            <w:tcW w:w="0" w:type="auto"/>
            <w:shd w:val="solid" w:color="000080" w:fill="FFFFFF"/>
            <w:vAlign w:val="center"/>
          </w:tcPr>
          <w:p w:rsidR="001D2B2E" w:rsidRPr="00F55A13" w:rsidRDefault="001D2B2E" w:rsidP="00CE40A8">
            <w:pPr>
              <w:pStyle w:val="S"/>
              <w:spacing w:before="312" w:after="312" w:line="400" w:lineRule="exact"/>
              <w:jc w:val="left"/>
              <w:rPr>
                <w:rFonts w:hAnsi="宋体" w:hint="eastAsia"/>
                <w:b/>
                <w:bCs/>
                <w:lang w:val="en-US" w:eastAsia="zh-CN"/>
              </w:rPr>
            </w:pPr>
            <w:r w:rsidRPr="00F55A13">
              <w:rPr>
                <w:rFonts w:hAnsi="宋体" w:hint="eastAsia"/>
                <w:b/>
                <w:bCs/>
                <w:lang w:val="en-US" w:eastAsia="zh-CN"/>
              </w:rPr>
              <w:t>典型实例</w:t>
            </w:r>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私有云</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通常由企业</w:t>
            </w:r>
            <w:r w:rsidRPr="00F55A13">
              <w:rPr>
                <w:rFonts w:hAnsi="宋体"/>
                <w:lang w:val="en-US" w:eastAsia="zh-CN"/>
              </w:rPr>
              <w:t>/</w:t>
            </w:r>
            <w:r w:rsidRPr="00F55A13">
              <w:rPr>
                <w:rFonts w:hAnsi="宋体"/>
                <w:lang w:val="en-US" w:eastAsia="zh-CN"/>
              </w:rPr>
              <w:t>机构自己拥有，特定的云服务功能不直接对外开放。</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proofErr w:type="spellStart"/>
            <w:r w:rsidRPr="00F55A13">
              <w:rPr>
                <w:rFonts w:hAnsi="宋体"/>
                <w:lang w:val="en-US" w:eastAsia="zh-CN"/>
              </w:rPr>
              <w:t>Ebay</w:t>
            </w:r>
            <w:proofErr w:type="spellEnd"/>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公共云</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企业</w:t>
            </w:r>
            <w:r w:rsidRPr="00F55A13">
              <w:rPr>
                <w:rFonts w:hAnsi="宋体"/>
                <w:lang w:val="en-US" w:eastAsia="zh-CN"/>
              </w:rPr>
              <w:t>/</w:t>
            </w:r>
            <w:r w:rsidRPr="00F55A13">
              <w:rPr>
                <w:rFonts w:hAnsi="宋体"/>
                <w:lang w:val="en-US" w:eastAsia="zh-CN"/>
              </w:rPr>
              <w:t>机构利用外部云为企业</w:t>
            </w:r>
            <w:r w:rsidRPr="00F55A13">
              <w:rPr>
                <w:rFonts w:hAnsi="宋体"/>
                <w:lang w:val="en-US" w:eastAsia="zh-CN"/>
              </w:rPr>
              <w:t>/</w:t>
            </w:r>
            <w:r w:rsidRPr="00F55A13">
              <w:rPr>
                <w:rFonts w:hAnsi="宋体"/>
                <w:lang w:val="en-US" w:eastAsia="zh-CN"/>
              </w:rPr>
              <w:t>机构外的用户服务，即企业</w:t>
            </w:r>
            <w:r w:rsidRPr="00F55A13">
              <w:rPr>
                <w:rFonts w:hAnsi="宋体"/>
                <w:lang w:val="en-US" w:eastAsia="zh-CN"/>
              </w:rPr>
              <w:t>/</w:t>
            </w:r>
            <w:r w:rsidRPr="00F55A13">
              <w:rPr>
                <w:rFonts w:hAnsi="宋体"/>
                <w:lang w:val="en-US" w:eastAsia="zh-CN"/>
              </w:rPr>
              <w:t>机构将云服务外包给公共云的提供商。这可以减少构建云计算设施的成本。</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lang w:val="en-US" w:eastAsia="zh-CN"/>
              </w:rPr>
              <w:t>Amazon</w:t>
            </w:r>
            <w:r w:rsidRPr="00F55A13">
              <w:rPr>
                <w:rFonts w:hAnsi="宋体"/>
                <w:lang w:val="en-US" w:eastAsia="zh-CN"/>
              </w:rPr>
              <w:t>、</w:t>
            </w:r>
            <w:proofErr w:type="spellStart"/>
            <w:r w:rsidRPr="00F55A13">
              <w:rPr>
                <w:rFonts w:hAnsi="宋体"/>
                <w:lang w:val="en-US" w:eastAsia="zh-CN"/>
              </w:rPr>
              <w:t>Googele</w:t>
            </w:r>
            <w:proofErr w:type="spellEnd"/>
            <w:r w:rsidRPr="00F55A13">
              <w:rPr>
                <w:rFonts w:hAnsi="宋体"/>
                <w:lang w:val="en-US" w:eastAsia="zh-CN"/>
              </w:rPr>
              <w:t xml:space="preserve"> Apps</w:t>
            </w:r>
            <w:r w:rsidRPr="00F55A13">
              <w:rPr>
                <w:rFonts w:hAnsi="宋体"/>
                <w:lang w:val="en-US" w:eastAsia="zh-CN"/>
              </w:rPr>
              <w:t>、</w:t>
            </w:r>
            <w:r w:rsidRPr="00F55A13">
              <w:rPr>
                <w:rFonts w:hAnsi="宋体"/>
                <w:lang w:val="en-US" w:eastAsia="zh-CN"/>
              </w:rPr>
              <w:t>Windows Azure</w:t>
            </w:r>
            <w:r w:rsidRPr="00F55A13">
              <w:rPr>
                <w:rFonts w:hAnsi="宋体"/>
                <w:lang w:val="en-US" w:eastAsia="zh-CN"/>
              </w:rPr>
              <w:t>。</w:t>
            </w:r>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混合云</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包含私有云和公共云的混合应用。保证在通过外包减少成本的同时通过私有云保证对诸如敏感数据等部分的控制</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实际应用较少。</w:t>
            </w:r>
          </w:p>
        </w:tc>
      </w:tr>
    </w:tbl>
    <w:p w:rsidR="001D2B2E" w:rsidRDefault="001D2B2E" w:rsidP="001D2B2E">
      <w:pPr>
        <w:pStyle w:val="S"/>
        <w:spacing w:before="312" w:after="312" w:line="400" w:lineRule="exact"/>
        <w:ind w:firstLineChars="200" w:firstLine="420"/>
        <w:jc w:val="right"/>
        <w:rPr>
          <w:rFonts w:hAnsi="宋体" w:hint="eastAsia"/>
        </w:rPr>
      </w:pPr>
      <w:proofErr w:type="spellStart"/>
      <w:r>
        <w:rPr>
          <w:rFonts w:hAnsi="宋体" w:hint="eastAsia"/>
          <w:i/>
          <w:iCs/>
        </w:rPr>
        <w:lastRenderedPageBreak/>
        <w:t>资料来源：前瞻产业研究院整理</w:t>
      </w:r>
      <w:proofErr w:type="spellEnd"/>
    </w:p>
    <w:p w:rsidR="001D2B2E" w:rsidRDefault="001D2B2E" w:rsidP="001D2B2E">
      <w:pPr>
        <w:pStyle w:val="S"/>
        <w:spacing w:before="312" w:after="312" w:line="600" w:lineRule="exact"/>
        <w:ind w:firstLineChars="200" w:firstLine="422"/>
        <w:rPr>
          <w:rFonts w:hAnsi="宋体"/>
        </w:rPr>
      </w:pPr>
      <w:r>
        <w:rPr>
          <w:rFonts w:hAnsi="宋体"/>
          <w:b/>
        </w:rPr>
        <w:t>2</w:t>
      </w:r>
      <w:r>
        <w:rPr>
          <w:rFonts w:hAnsi="宋体"/>
          <w:b/>
        </w:rPr>
        <w:t>、按服务模式分类</w:t>
      </w:r>
    </w:p>
    <w:p w:rsidR="001D2B2E" w:rsidRDefault="001D2B2E" w:rsidP="001D2B2E">
      <w:pPr>
        <w:pStyle w:val="S"/>
        <w:spacing w:before="312" w:after="312" w:line="400" w:lineRule="exact"/>
        <w:ind w:firstLineChars="200" w:firstLine="420"/>
        <w:rPr>
          <w:rFonts w:hAnsi="宋体"/>
        </w:rPr>
      </w:pPr>
      <w:r>
        <w:rPr>
          <w:rFonts w:hAnsi="宋体" w:hint="eastAsia"/>
        </w:rPr>
        <w:t>从云计算的服务模式看，主要分为基础即服务（</w:t>
      </w:r>
      <w:r>
        <w:rPr>
          <w:rFonts w:hAnsi="宋体"/>
        </w:rPr>
        <w:t>IaaS</w:t>
      </w:r>
      <w:r>
        <w:rPr>
          <w:rFonts w:hAnsi="宋体"/>
        </w:rPr>
        <w:t>）、平台即服务（</w:t>
      </w:r>
      <w:r>
        <w:rPr>
          <w:rFonts w:hAnsi="宋体"/>
        </w:rPr>
        <w:t>PaaS</w:t>
      </w:r>
      <w:r>
        <w:rPr>
          <w:rFonts w:hAnsi="宋体"/>
        </w:rPr>
        <w:t>）和软件即服务（</w:t>
      </w:r>
      <w:r>
        <w:rPr>
          <w:rFonts w:hAnsi="宋体"/>
        </w:rPr>
        <w:t>SaaS</w:t>
      </w:r>
      <w:r>
        <w:rPr>
          <w:rFonts w:hAnsi="宋体"/>
        </w:rPr>
        <w:t>），分别为客户提供构建云计算的基础设施、云计算操作系统、云计算环境下的软件和应用服务。</w:t>
      </w:r>
    </w:p>
    <w:p w:rsidR="001D2B2E" w:rsidRDefault="001D2B2E" w:rsidP="001D2B2E">
      <w:pPr>
        <w:pStyle w:val="S"/>
        <w:spacing w:before="312" w:after="312" w:line="450" w:lineRule="exact"/>
        <w:ind w:firstLineChars="200" w:firstLine="422"/>
        <w:jc w:val="center"/>
        <w:rPr>
          <w:rFonts w:hAnsi="宋体" w:hint="eastAsia"/>
        </w:rPr>
      </w:pPr>
      <w:proofErr w:type="spellStart"/>
      <w:r>
        <w:rPr>
          <w:rFonts w:hAnsi="宋体" w:hint="eastAsia"/>
          <w:b/>
        </w:rPr>
        <w:t>图表：云计算按服务模式分类类型</w:t>
      </w:r>
      <w:proofErr w:type="spellEnd"/>
    </w:p>
    <w:tbl>
      <w:tblPr>
        <w:tblW w:w="0" w:type="auto"/>
        <w:jc w:val="center"/>
        <w:tblBorders>
          <w:top w:val="single" w:sz="6" w:space="0" w:color="000080"/>
          <w:bottom w:val="single" w:sz="6" w:space="0" w:color="000080"/>
          <w:insideH w:val="single" w:sz="6" w:space="0" w:color="000080"/>
          <w:insideV w:val="single" w:sz="6" w:space="0" w:color="000080"/>
        </w:tblBorders>
        <w:tblLook w:val="04A0" w:firstRow="1" w:lastRow="0" w:firstColumn="1" w:lastColumn="0" w:noHBand="0" w:noVBand="1"/>
      </w:tblPr>
      <w:tblGrid>
        <w:gridCol w:w="1330"/>
        <w:gridCol w:w="4460"/>
        <w:gridCol w:w="2516"/>
      </w:tblGrid>
      <w:tr w:rsidR="001D2B2E" w:rsidTr="00CE40A8">
        <w:trPr>
          <w:tblHeader/>
          <w:jc w:val="center"/>
        </w:trPr>
        <w:tc>
          <w:tcPr>
            <w:tcW w:w="0" w:type="auto"/>
            <w:shd w:val="solid" w:color="000080" w:fill="FFFFFF"/>
            <w:vAlign w:val="center"/>
          </w:tcPr>
          <w:p w:rsidR="001D2B2E" w:rsidRPr="00F55A13" w:rsidRDefault="001D2B2E" w:rsidP="00CE40A8">
            <w:pPr>
              <w:pStyle w:val="S"/>
              <w:spacing w:before="312" w:after="312" w:line="400" w:lineRule="exact"/>
              <w:jc w:val="left"/>
              <w:rPr>
                <w:rFonts w:hint="eastAsia"/>
                <w:b/>
                <w:bCs/>
                <w:color w:val="FFFFFF"/>
                <w:lang w:val="en-US" w:eastAsia="zh-CN"/>
              </w:rPr>
            </w:pPr>
            <w:r w:rsidRPr="00F55A13">
              <w:rPr>
                <w:rFonts w:hint="eastAsia"/>
                <w:b/>
                <w:bCs/>
                <w:color w:val="FFFFFF"/>
                <w:lang w:val="en-US" w:eastAsia="zh-CN"/>
              </w:rPr>
              <w:t>用户模式类型</w:t>
            </w:r>
          </w:p>
        </w:tc>
        <w:tc>
          <w:tcPr>
            <w:tcW w:w="0" w:type="auto"/>
            <w:shd w:val="solid" w:color="000080" w:fill="FFFFFF"/>
            <w:vAlign w:val="center"/>
          </w:tcPr>
          <w:p w:rsidR="001D2B2E" w:rsidRPr="00F55A13" w:rsidRDefault="001D2B2E" w:rsidP="00CE40A8">
            <w:pPr>
              <w:pStyle w:val="S"/>
              <w:spacing w:before="312" w:after="312" w:line="400" w:lineRule="exact"/>
              <w:jc w:val="left"/>
              <w:rPr>
                <w:rFonts w:hAnsi="宋体" w:hint="eastAsia"/>
                <w:b/>
                <w:bCs/>
                <w:lang w:val="en-US" w:eastAsia="zh-CN"/>
              </w:rPr>
            </w:pPr>
            <w:r w:rsidRPr="00F55A13">
              <w:rPr>
                <w:rFonts w:hAnsi="宋体" w:hint="eastAsia"/>
                <w:b/>
                <w:bCs/>
                <w:lang w:val="en-US" w:eastAsia="zh-CN"/>
              </w:rPr>
              <w:t>定义</w:t>
            </w:r>
          </w:p>
        </w:tc>
        <w:tc>
          <w:tcPr>
            <w:tcW w:w="0" w:type="auto"/>
            <w:shd w:val="solid" w:color="000080" w:fill="FFFFFF"/>
            <w:vAlign w:val="center"/>
          </w:tcPr>
          <w:p w:rsidR="001D2B2E" w:rsidRPr="00F55A13" w:rsidRDefault="001D2B2E" w:rsidP="00CE40A8">
            <w:pPr>
              <w:pStyle w:val="S"/>
              <w:spacing w:before="312" w:after="312" w:line="400" w:lineRule="exact"/>
              <w:jc w:val="left"/>
              <w:rPr>
                <w:rFonts w:hAnsi="宋体" w:hint="eastAsia"/>
                <w:b/>
                <w:bCs/>
                <w:lang w:val="en-US" w:eastAsia="zh-CN"/>
              </w:rPr>
            </w:pPr>
            <w:r w:rsidRPr="00F55A13">
              <w:rPr>
                <w:rFonts w:hAnsi="宋体" w:hint="eastAsia"/>
                <w:b/>
                <w:bCs/>
                <w:lang w:val="en-US" w:eastAsia="zh-CN"/>
              </w:rPr>
              <w:t>典型实例</w:t>
            </w:r>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基础即服务（</w:t>
            </w:r>
            <w:r w:rsidRPr="00F55A13">
              <w:rPr>
                <w:rFonts w:hAnsi="宋体"/>
                <w:lang w:val="en-US" w:eastAsia="zh-CN"/>
              </w:rPr>
              <w:t>IaaS</w:t>
            </w:r>
            <w:r w:rsidRPr="00F55A13">
              <w:rPr>
                <w:rFonts w:hAnsi="宋体"/>
                <w:lang w:val="en-US" w:eastAsia="zh-CN"/>
              </w:rPr>
              <w:t>）</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通过为客户提供或管理</w:t>
            </w:r>
            <w:r w:rsidRPr="00F55A13">
              <w:rPr>
                <w:rFonts w:hAnsi="宋体"/>
                <w:lang w:val="en-US" w:eastAsia="zh-CN"/>
              </w:rPr>
              <w:t>IT</w:t>
            </w:r>
            <w:r w:rsidRPr="00F55A13">
              <w:rPr>
                <w:rFonts w:hAnsi="宋体"/>
                <w:lang w:val="en-US" w:eastAsia="zh-CN"/>
              </w:rPr>
              <w:t>基础设施使其获得增强的虚拟化能力。主要分为数据</w:t>
            </w:r>
            <w:r w:rsidRPr="00F55A13">
              <w:rPr>
                <w:rFonts w:hAnsi="宋体"/>
                <w:lang w:val="en-US" w:eastAsia="zh-CN"/>
              </w:rPr>
              <w:t>/</w:t>
            </w:r>
            <w:r w:rsidRPr="00F55A13">
              <w:rPr>
                <w:rFonts w:hAnsi="宋体"/>
                <w:lang w:val="en-US" w:eastAsia="zh-CN"/>
              </w:rPr>
              <w:t>存储云和计算云。基础设施主要指物理资源如计算、存储、数据和网络设备资源等。</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lang w:val="en-US" w:eastAsia="zh-CN"/>
              </w:rPr>
              <w:t>Amazon S3</w:t>
            </w:r>
            <w:r w:rsidRPr="00F55A13">
              <w:rPr>
                <w:rFonts w:hAnsi="宋体"/>
                <w:lang w:val="en-US" w:eastAsia="zh-CN"/>
              </w:rPr>
              <w:t>、</w:t>
            </w:r>
            <w:r w:rsidRPr="00F55A13">
              <w:rPr>
                <w:rFonts w:hAnsi="宋体"/>
                <w:lang w:val="en-US" w:eastAsia="zh-CN"/>
              </w:rPr>
              <w:t>SQL Azure  Amazon EC2</w:t>
            </w:r>
            <w:r w:rsidRPr="00F55A13">
              <w:rPr>
                <w:rFonts w:hAnsi="宋体"/>
                <w:lang w:val="en-US" w:eastAsia="zh-CN"/>
              </w:rPr>
              <w:t>、</w:t>
            </w:r>
            <w:proofErr w:type="spellStart"/>
            <w:r w:rsidRPr="00F55A13">
              <w:rPr>
                <w:rFonts w:hAnsi="宋体"/>
                <w:lang w:val="en-US" w:eastAsia="zh-CN"/>
              </w:rPr>
              <w:t>Zimory</w:t>
            </w:r>
            <w:proofErr w:type="spellEnd"/>
            <w:r w:rsidRPr="00F55A13">
              <w:rPr>
                <w:rFonts w:hAnsi="宋体"/>
                <w:lang w:val="en-US" w:eastAsia="zh-CN"/>
              </w:rPr>
              <w:t>、</w:t>
            </w:r>
            <w:proofErr w:type="spellStart"/>
            <w:r w:rsidRPr="00F55A13">
              <w:rPr>
                <w:rFonts w:hAnsi="宋体"/>
                <w:lang w:val="en-US" w:eastAsia="zh-CN"/>
              </w:rPr>
              <w:t>Elastichosts</w:t>
            </w:r>
            <w:proofErr w:type="spellEnd"/>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平台即服务（</w:t>
            </w:r>
            <w:r w:rsidRPr="00F55A13">
              <w:rPr>
                <w:rFonts w:hAnsi="宋体"/>
                <w:lang w:val="en-US" w:eastAsia="zh-CN"/>
              </w:rPr>
              <w:t>PaaS</w:t>
            </w:r>
            <w:r w:rsidRPr="00F55A13">
              <w:rPr>
                <w:rFonts w:hAnsi="宋体"/>
                <w:lang w:val="en-US" w:eastAsia="zh-CN"/>
              </w:rPr>
              <w:t>）</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提供用来支撑开发应用和服务的平台。平台主要指云计算环境下的操作系统。</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lang w:val="en-US" w:eastAsia="zh-CN"/>
              </w:rPr>
              <w:t>Force.com</w:t>
            </w:r>
            <w:r w:rsidRPr="00F55A13">
              <w:rPr>
                <w:rFonts w:hAnsi="宋体"/>
                <w:lang w:val="en-US" w:eastAsia="zh-CN"/>
              </w:rPr>
              <w:t>、</w:t>
            </w:r>
            <w:r w:rsidRPr="00F55A13">
              <w:rPr>
                <w:rFonts w:hAnsi="宋体"/>
                <w:lang w:val="en-US" w:eastAsia="zh-CN"/>
              </w:rPr>
              <w:t>Google App Engine</w:t>
            </w:r>
            <w:r w:rsidRPr="00F55A13">
              <w:rPr>
                <w:rFonts w:hAnsi="宋体"/>
                <w:lang w:val="en-US" w:eastAsia="zh-CN"/>
              </w:rPr>
              <w:t>、</w:t>
            </w:r>
            <w:r w:rsidRPr="00F55A13">
              <w:rPr>
                <w:rFonts w:hAnsi="宋体"/>
                <w:lang w:val="en-US" w:eastAsia="zh-CN"/>
              </w:rPr>
              <w:t>Windows Azure</w:t>
            </w:r>
            <w:r w:rsidRPr="00F55A13">
              <w:rPr>
                <w:rFonts w:hAnsi="宋体"/>
                <w:lang w:val="en-US" w:eastAsia="zh-CN"/>
              </w:rPr>
              <w:t>（</w:t>
            </w:r>
            <w:r w:rsidRPr="00F55A13">
              <w:rPr>
                <w:rFonts w:hAnsi="宋体"/>
                <w:lang w:val="en-US" w:eastAsia="zh-CN"/>
              </w:rPr>
              <w:t>Platform</w:t>
            </w:r>
            <w:r w:rsidRPr="00F55A13">
              <w:rPr>
                <w:rFonts w:hAnsi="宋体"/>
                <w:lang w:val="en-US" w:eastAsia="zh-CN"/>
              </w:rPr>
              <w:t>）</w:t>
            </w:r>
          </w:p>
        </w:tc>
      </w:tr>
      <w:tr w:rsidR="001D2B2E" w:rsidTr="00CE40A8">
        <w:trPr>
          <w:jc w:val="center"/>
        </w:trPr>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软件即服务（</w:t>
            </w:r>
            <w:r w:rsidRPr="00F55A13">
              <w:rPr>
                <w:rFonts w:hAnsi="宋体"/>
                <w:lang w:val="en-US" w:eastAsia="zh-CN"/>
              </w:rPr>
              <w:t>SaaS</w:t>
            </w:r>
            <w:r w:rsidRPr="00F55A13">
              <w:rPr>
                <w:rFonts w:hAnsi="宋体"/>
                <w:lang w:val="en-US" w:eastAsia="zh-CN"/>
              </w:rPr>
              <w:t>）</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hint="eastAsia"/>
                <w:lang w:val="en-US" w:eastAsia="zh-CN"/>
              </w:rPr>
              <w:t>为客户提供特定商业功能和流程的软件与应用服务。</w:t>
            </w:r>
          </w:p>
        </w:tc>
        <w:tc>
          <w:tcPr>
            <w:tcW w:w="0" w:type="auto"/>
            <w:shd w:val="clear" w:color="auto" w:fill="auto"/>
            <w:vAlign w:val="center"/>
          </w:tcPr>
          <w:p w:rsidR="001D2B2E" w:rsidRPr="00F55A13" w:rsidRDefault="001D2B2E" w:rsidP="00CE40A8">
            <w:pPr>
              <w:pStyle w:val="S"/>
              <w:spacing w:before="312" w:after="312" w:line="400" w:lineRule="exact"/>
              <w:jc w:val="left"/>
              <w:rPr>
                <w:rFonts w:hAnsi="宋体" w:hint="eastAsia"/>
                <w:lang w:val="en-US" w:eastAsia="zh-CN"/>
              </w:rPr>
            </w:pPr>
            <w:r w:rsidRPr="00F55A13">
              <w:rPr>
                <w:rFonts w:hAnsi="宋体"/>
                <w:lang w:val="en-US" w:eastAsia="zh-CN"/>
              </w:rPr>
              <w:t>Google Docs</w:t>
            </w:r>
            <w:r w:rsidRPr="00F55A13">
              <w:rPr>
                <w:rFonts w:hAnsi="宋体"/>
                <w:lang w:val="en-US" w:eastAsia="zh-CN"/>
              </w:rPr>
              <w:t>、</w:t>
            </w:r>
            <w:r w:rsidRPr="00F55A13">
              <w:rPr>
                <w:rFonts w:hAnsi="宋体"/>
                <w:lang w:val="en-US" w:eastAsia="zh-CN"/>
              </w:rPr>
              <w:t>Salesforce CRM</w:t>
            </w:r>
            <w:r w:rsidRPr="00F55A13">
              <w:rPr>
                <w:rFonts w:hAnsi="宋体"/>
                <w:lang w:val="en-US" w:eastAsia="zh-CN"/>
              </w:rPr>
              <w:t>、</w:t>
            </w:r>
            <w:r w:rsidRPr="00F55A13">
              <w:rPr>
                <w:rFonts w:hAnsi="宋体"/>
                <w:lang w:val="en-US" w:eastAsia="zh-CN"/>
              </w:rPr>
              <w:t>SAP Business by Design</w:t>
            </w:r>
          </w:p>
        </w:tc>
      </w:tr>
    </w:tbl>
    <w:p w:rsidR="001D2B2E" w:rsidRDefault="001D2B2E" w:rsidP="001D2B2E">
      <w:pPr>
        <w:pStyle w:val="S"/>
        <w:spacing w:before="312" w:after="312" w:line="400" w:lineRule="exact"/>
        <w:ind w:firstLineChars="200" w:firstLine="420"/>
        <w:jc w:val="right"/>
        <w:rPr>
          <w:rFonts w:hAnsi="宋体" w:hint="eastAsia"/>
          <w:b/>
          <w:sz w:val="36"/>
        </w:rPr>
      </w:pPr>
      <w:proofErr w:type="spellStart"/>
      <w:r>
        <w:rPr>
          <w:rFonts w:hAnsi="宋体" w:hint="eastAsia"/>
          <w:i/>
          <w:iCs/>
        </w:rPr>
        <w:t>资料来源：前瞻产业研究院整理</w:t>
      </w:r>
      <w:proofErr w:type="spellEnd"/>
    </w:p>
    <w:p w:rsidR="00285897" w:rsidRPr="001D2B2E" w:rsidRDefault="00285897">
      <w:pPr>
        <w:rPr>
          <w:lang w:val="x-none"/>
        </w:rPr>
      </w:pPr>
    </w:p>
    <w:sectPr w:rsidR="00285897" w:rsidRPr="001D2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2E"/>
    <w:rsid w:val="001D2B2E"/>
    <w:rsid w:val="0028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E036-E842-4681-9934-965BED73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B2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表格正文"/>
    <w:basedOn w:val="a"/>
    <w:link w:val="SChar"/>
    <w:rsid w:val="001D2B2E"/>
    <w:pPr>
      <w:adjustRightInd w:val="0"/>
      <w:spacing w:beforeLines="100" w:before="100" w:afterLines="100" w:after="100" w:line="440" w:lineRule="exact"/>
    </w:pPr>
    <w:rPr>
      <w:lang w:val="x-none" w:eastAsia="x-none"/>
    </w:rPr>
  </w:style>
  <w:style w:type="character" w:customStyle="1" w:styleId="SChar">
    <w:name w:val="S_表格正文 Char"/>
    <w:link w:val="S"/>
    <w:rsid w:val="001D2B2E"/>
    <w:rPr>
      <w:rFonts w:ascii="Times New Roman" w:eastAsia="宋体"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金秀颖</dc:creator>
  <cp:keywords/>
  <dc:description/>
  <cp:lastModifiedBy>金秀颖</cp:lastModifiedBy>
  <cp:revision>1</cp:revision>
  <dcterms:created xsi:type="dcterms:W3CDTF">2015-11-23T02:41:00Z</dcterms:created>
  <dcterms:modified xsi:type="dcterms:W3CDTF">2015-11-23T02:41:00Z</dcterms:modified>
</cp:coreProperties>
</file>