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4A" w:rsidRPr="006A414A" w:rsidRDefault="006A414A" w:rsidP="006A414A">
      <w:pPr>
        <w:widowControl/>
        <w:spacing w:before="240"/>
        <w:jc w:val="center"/>
        <w:outlineLvl w:val="1"/>
        <w:rPr>
          <w:rFonts w:ascii="Arial" w:eastAsia="宋体" w:hAnsi="Arial" w:cs="Arial"/>
          <w:b/>
          <w:bCs/>
          <w:color w:val="003399"/>
          <w:kern w:val="36"/>
          <w:sz w:val="27"/>
          <w:szCs w:val="27"/>
        </w:rPr>
      </w:pPr>
      <w:r w:rsidRPr="006A414A">
        <w:rPr>
          <w:rFonts w:ascii="Arial" w:eastAsia="宋体" w:hAnsi="Arial" w:cs="Arial"/>
          <w:b/>
          <w:bCs/>
          <w:color w:val="003399"/>
          <w:kern w:val="36"/>
          <w:sz w:val="27"/>
          <w:szCs w:val="27"/>
        </w:rPr>
        <w:t>商业银行渗透测试方案</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b/>
          <w:bCs/>
          <w:color w:val="333333"/>
          <w:kern w:val="0"/>
          <w:sz w:val="15"/>
        </w:rPr>
        <w:t>一、渗透</w:t>
      </w:r>
      <w:hyperlink r:id="rId6" w:tgtFrame="_self" w:history="1">
        <w:r w:rsidRPr="006A414A">
          <w:rPr>
            <w:rFonts w:ascii="Arial" w:eastAsia="宋体" w:hAnsi="Arial" w:cs="Arial"/>
            <w:b/>
            <w:bCs/>
            <w:color w:val="333333"/>
            <w:kern w:val="0"/>
            <w:sz w:val="15"/>
            <w:u w:val="single"/>
          </w:rPr>
          <w:t>测试</w:t>
        </w:r>
      </w:hyperlink>
      <w:r w:rsidRPr="006A414A">
        <w:rPr>
          <w:rFonts w:ascii="Arial" w:eastAsia="宋体" w:hAnsi="Arial" w:cs="Arial"/>
          <w:b/>
          <w:bCs/>
          <w:color w:val="333333"/>
          <w:kern w:val="0"/>
          <w:sz w:val="15"/>
        </w:rPr>
        <w:t>背景</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银行是网络信息技术应用最密集、应用水平最高的行业之一，基于计算机网络的各类银行信息系统已经成为银行产品的开发推广、银行业务的展开、银行日常管理和决策的所依赖的关键组成部分。这种依赖性使得银行面临着由于网络信息系统本身所带来的银行信息技术风险。</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银行信息技术风险的主要挑战来自于基础网络信息技术的复杂性和变化，其中面对</w:t>
      </w:r>
      <w:hyperlink r:id="rId7" w:tgtFrame="_self" w:history="1">
        <w:r w:rsidRPr="006A414A">
          <w:rPr>
            <w:rFonts w:ascii="Arial" w:eastAsia="宋体" w:hAnsi="Arial" w:cs="Arial"/>
            <w:b/>
            <w:bCs/>
            <w:color w:val="333333"/>
            <w:kern w:val="0"/>
            <w:sz w:val="15"/>
            <w:u w:val="single"/>
          </w:rPr>
          <w:t>互联网</w:t>
        </w:r>
      </w:hyperlink>
      <w:r w:rsidRPr="006A414A">
        <w:rPr>
          <w:rFonts w:ascii="Arial" w:eastAsia="宋体" w:hAnsi="Arial" w:cs="Arial"/>
          <w:color w:val="333333"/>
          <w:kern w:val="0"/>
          <w:sz w:val="15"/>
          <w:szCs w:val="15"/>
        </w:rPr>
        <w:t>主要有以下几个方面风险：</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基于网络的电子银行，需要有完善的安全体系架构；</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面向</w:t>
      </w:r>
      <w:r w:rsidRPr="006A414A">
        <w:rPr>
          <w:rFonts w:ascii="Arial" w:eastAsia="宋体" w:hAnsi="Arial" w:cs="Arial"/>
          <w:color w:val="333333"/>
          <w:kern w:val="0"/>
          <w:sz w:val="15"/>
          <w:szCs w:val="15"/>
        </w:rPr>
        <w:t>Internet</w:t>
      </w:r>
      <w:r w:rsidRPr="006A414A">
        <w:rPr>
          <w:rFonts w:ascii="Arial" w:eastAsia="宋体" w:hAnsi="Arial" w:cs="Arial"/>
          <w:color w:val="333333"/>
          <w:kern w:val="0"/>
          <w:sz w:val="15"/>
          <w:szCs w:val="15"/>
        </w:rPr>
        <w:t>的银行业务面临着各种各样的互联网威胁；</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远程移动用户接入和内部用户接入</w:t>
      </w:r>
      <w:r w:rsidRPr="006A414A">
        <w:rPr>
          <w:rFonts w:ascii="Arial" w:eastAsia="宋体" w:hAnsi="Arial" w:cs="Arial"/>
          <w:color w:val="333333"/>
          <w:kern w:val="0"/>
          <w:sz w:val="15"/>
          <w:szCs w:val="15"/>
        </w:rPr>
        <w:t>Internet</w:t>
      </w:r>
      <w:r w:rsidRPr="006A414A">
        <w:rPr>
          <w:rFonts w:ascii="Arial" w:eastAsia="宋体" w:hAnsi="Arial" w:cs="Arial"/>
          <w:color w:val="333333"/>
          <w:kern w:val="0"/>
          <w:sz w:val="15"/>
          <w:szCs w:val="15"/>
        </w:rPr>
        <w:t>，都可能引入不同类型的威胁源；</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钓鱼网站对于银行网上业务和企业信誉的损害。</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伴随银行业务的发展，原有的网上银行、门户网站等都进行了不同程度的功能更新和系统投产，同时，行内系统安全要求越来越高，可能受到的恶意攻击包括：信息篡改与重放、信息销毁、信息欺诈与抵赖、非授权访问、网络间谍、</w:t>
      </w:r>
      <w:r w:rsidRPr="006A414A">
        <w:rPr>
          <w:rFonts w:ascii="Arial" w:eastAsia="宋体" w:hAnsi="Arial" w:cs="Arial"/>
          <w:color w:val="333333"/>
          <w:kern w:val="0"/>
          <w:sz w:val="15"/>
          <w:szCs w:val="15"/>
        </w:rPr>
        <w:t>“</w:t>
      </w:r>
      <w:r w:rsidRPr="006A414A">
        <w:rPr>
          <w:rFonts w:ascii="Arial" w:eastAsia="宋体" w:hAnsi="Arial" w:cs="Arial"/>
          <w:color w:val="333333"/>
          <w:kern w:val="0"/>
          <w:sz w:val="15"/>
          <w:szCs w:val="15"/>
        </w:rPr>
        <w:t>黑客</w:t>
      </w:r>
      <w:r w:rsidRPr="006A414A">
        <w:rPr>
          <w:rFonts w:ascii="Arial" w:eastAsia="宋体" w:hAnsi="Arial" w:cs="Arial"/>
          <w:color w:val="333333"/>
          <w:kern w:val="0"/>
          <w:sz w:val="15"/>
          <w:szCs w:val="15"/>
        </w:rPr>
        <w:t>”</w:t>
      </w:r>
      <w:r w:rsidRPr="006A414A">
        <w:rPr>
          <w:rFonts w:ascii="Arial" w:eastAsia="宋体" w:hAnsi="Arial" w:cs="Arial"/>
          <w:color w:val="333333"/>
          <w:kern w:val="0"/>
          <w:sz w:val="15"/>
          <w:szCs w:val="15"/>
        </w:rPr>
        <w:t>入侵、病毒传播、特洛伊木马、蠕虫程序、逻辑炸弹等。这些攻击完全能造成信息系统瘫痪、重要信息流失。</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b/>
          <w:bCs/>
          <w:color w:val="333333"/>
          <w:kern w:val="0"/>
          <w:sz w:val="15"/>
        </w:rPr>
        <w:t xml:space="preserve">　　二、渗透测试的目标</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本项目通过渗透测试的方式，模拟黑客的攻击思路与技术手段，达到以下目标：</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从攻击者角度，发现网银系统、信用卡网站、门户网站和中间业务等应用系统及网关入口设备存在的安全隐患；</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检测对外提供服务的业务系统（如网银系统、信用卡网站、门户网站等）以及行内重要业务系统的威胁防御能力。</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深度挖掘渗透测试范围内应用系统各个层面（应用层、网络层、系统层）的安全漏洞；</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检验当前安全控制措施的有效性，针对发现的安全风险及时进行整改，增强系统自身防御能力，提升安全保障体系的整体健壮性。</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b/>
          <w:bCs/>
          <w:color w:val="333333"/>
          <w:kern w:val="0"/>
          <w:sz w:val="15"/>
        </w:rPr>
        <w:t xml:space="preserve">　　三、渗透测试原则与风险控制原则</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b/>
          <w:bCs/>
          <w:color w:val="333333"/>
          <w:kern w:val="0"/>
          <w:sz w:val="15"/>
        </w:rPr>
        <w:t xml:space="preserve">　　遵循规范</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渗透测试通过可控的</w:t>
      </w:r>
      <w:hyperlink r:id="rId8" w:tgtFrame="_self" w:history="1">
        <w:r w:rsidRPr="006A414A">
          <w:rPr>
            <w:rFonts w:ascii="Arial" w:eastAsia="宋体" w:hAnsi="Arial" w:cs="Arial"/>
            <w:b/>
            <w:bCs/>
            <w:color w:val="333333"/>
            <w:kern w:val="0"/>
            <w:sz w:val="15"/>
            <w:u w:val="single"/>
          </w:rPr>
          <w:t>安全测试</w:t>
        </w:r>
      </w:hyperlink>
      <w:r w:rsidRPr="006A414A">
        <w:rPr>
          <w:rFonts w:ascii="Arial" w:eastAsia="宋体" w:hAnsi="Arial" w:cs="Arial"/>
          <w:color w:val="333333"/>
          <w:kern w:val="0"/>
          <w:sz w:val="15"/>
          <w:szCs w:val="15"/>
        </w:rPr>
        <w:t>技术对限定范围内的应用系统进行渗透测试，同时结合以下业界著名的测试框架组合成最佳实践进行操作：</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ISECOM</w:t>
      </w:r>
      <w:r w:rsidRPr="006A414A">
        <w:rPr>
          <w:rFonts w:ascii="Arial" w:eastAsia="宋体" w:hAnsi="Arial" w:cs="Arial"/>
          <w:color w:val="333333"/>
          <w:kern w:val="0"/>
          <w:sz w:val="15"/>
          <w:szCs w:val="15"/>
        </w:rPr>
        <w:t>制定的开源安全测试方法</w:t>
      </w:r>
      <w:r w:rsidRPr="006A414A">
        <w:rPr>
          <w:rFonts w:ascii="Arial" w:eastAsia="宋体" w:hAnsi="Arial" w:cs="Arial"/>
          <w:color w:val="333333"/>
          <w:kern w:val="0"/>
          <w:sz w:val="15"/>
          <w:szCs w:val="15"/>
        </w:rPr>
        <w:t>OSSTMM-v2.2</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lastRenderedPageBreak/>
        <w:t xml:space="preserve">　　开放</w:t>
      </w:r>
      <w:r w:rsidRPr="006A414A">
        <w:rPr>
          <w:rFonts w:ascii="Arial" w:eastAsia="宋体" w:hAnsi="Arial" w:cs="Arial"/>
          <w:color w:val="333333"/>
          <w:kern w:val="0"/>
          <w:sz w:val="15"/>
          <w:szCs w:val="15"/>
        </w:rPr>
        <w:t>Web</w:t>
      </w:r>
      <w:r w:rsidRPr="006A414A">
        <w:rPr>
          <w:rFonts w:ascii="Arial" w:eastAsia="宋体" w:hAnsi="Arial" w:cs="Arial"/>
          <w:color w:val="333333"/>
          <w:kern w:val="0"/>
          <w:sz w:val="15"/>
          <w:szCs w:val="15"/>
        </w:rPr>
        <w:t>应用安全项目</w:t>
      </w:r>
      <w:r w:rsidRPr="006A414A">
        <w:rPr>
          <w:rFonts w:ascii="Arial" w:eastAsia="宋体" w:hAnsi="Arial" w:cs="Arial"/>
          <w:color w:val="333333"/>
          <w:kern w:val="0"/>
          <w:sz w:val="15"/>
          <w:szCs w:val="15"/>
        </w:rPr>
        <w:t>OWASP-v3</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b/>
          <w:bCs/>
          <w:color w:val="333333"/>
          <w:kern w:val="0"/>
          <w:sz w:val="15"/>
        </w:rPr>
        <w:t xml:space="preserve">　　风险控制</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渗透测试过程最大的风险在于测试过程中对业务产生影响，为此我们在实施渗透测试中采取以下措施来减小风险：</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双方确认</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进行每一阶段的渗透测试前，必须获得客户方的书面同意和授权。对于任何渗透测试的对象的变更和测试条件的变更也都必须获得双方的同意并达成一致意见，方可执行。</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工具选择</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为防止造成真正的攻击，在渗透性测试项目中，启明星辰会严格选择测试工具，杜绝因工具选择不当造成的将病毒和木马植入的情况发生。</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时间选择</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为减轻渗透性测试对用户网络和系统的影响，安排在不影响正常业务运作的时间段进行，具体时间主要限制双方协调和商定的时间范围内。</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范围控制</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启明星辰承诺不会对授权范围之外的网络设备、主机和系统进行漏洞检测、攻击测试，严格按照渗透测试范围内限定的应用系统进行测试。</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策略选择</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为防止渗透性测试造成用户网络和系统的服务中断，启明星辰在渗透性测试中不使用含有拒绝服务的测试策略，不使用未经许可的方式进行渗透测试。</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操作过程审计</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为保证测试过程可审计，启明星辰将在测试过程中开启测试工具的审计</w:t>
      </w:r>
      <w:hyperlink r:id="rId9" w:tgtFrame="_self" w:history="1">
        <w:r w:rsidRPr="006A414A">
          <w:rPr>
            <w:rFonts w:ascii="Arial" w:eastAsia="宋体" w:hAnsi="Arial" w:cs="Arial"/>
            <w:b/>
            <w:bCs/>
            <w:color w:val="333333"/>
            <w:kern w:val="0"/>
            <w:sz w:val="15"/>
            <w:u w:val="single"/>
          </w:rPr>
          <w:t>日志</w:t>
        </w:r>
      </w:hyperlink>
      <w:r w:rsidRPr="006A414A">
        <w:rPr>
          <w:rFonts w:ascii="Arial" w:eastAsia="宋体" w:hAnsi="Arial" w:cs="Arial"/>
          <w:color w:val="333333"/>
          <w:kern w:val="0"/>
          <w:sz w:val="15"/>
          <w:szCs w:val="15"/>
        </w:rPr>
        <w:t>功能，阶段性测试目标测试结束后，会将审计日志提交用户，以便用户监控测试过程。</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项目沟通</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启明星辰建议：在项目实施过程中，除了确定不同阶段的测试人员以外，还要确定各阶段的客户方配合人员，建立双方直接沟通的渠道；项目实施过程中需要客户方人员同时在场配合</w:t>
      </w:r>
      <w:hyperlink r:id="rId10" w:tgtFrame="_self" w:history="1">
        <w:r w:rsidRPr="006A414A">
          <w:rPr>
            <w:rFonts w:ascii="Arial" w:eastAsia="宋体" w:hAnsi="Arial" w:cs="Arial"/>
            <w:b/>
            <w:bCs/>
            <w:color w:val="333333"/>
            <w:kern w:val="0"/>
            <w:sz w:val="15"/>
            <w:u w:val="single"/>
          </w:rPr>
          <w:t>工作</w:t>
        </w:r>
      </w:hyperlink>
      <w:r w:rsidRPr="006A414A">
        <w:rPr>
          <w:rFonts w:ascii="Arial" w:eastAsia="宋体" w:hAnsi="Arial" w:cs="Arial"/>
          <w:color w:val="333333"/>
          <w:kern w:val="0"/>
          <w:sz w:val="15"/>
          <w:szCs w:val="15"/>
        </w:rPr>
        <w:t>，并保持及时、充分、合理的沟通。</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系统备份和恢复措施</w:t>
      </w:r>
    </w:p>
    <w:p w:rsidR="006A414A" w:rsidRPr="006A414A" w:rsidRDefault="006A414A" w:rsidP="006A414A">
      <w:pPr>
        <w:widowControl/>
        <w:spacing w:before="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为避免实际渗透测试过程中可能会发生不可预知的风险，因此在渗透测试前相关管理人员应对系统或关键数据进行备份、确保相关的日志审计功能正常开启，一旦在出现问题时，可以及时的恢复运转。</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b/>
          <w:bCs/>
          <w:color w:val="333333"/>
          <w:kern w:val="0"/>
          <w:sz w:val="15"/>
        </w:rPr>
        <w:lastRenderedPageBreak/>
        <w:t>四、渗透测试工作内容与方法</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渗透测试方法</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渗透测试完全模拟黑客的入侵思路与技术手段，黑客的攻击入侵需要利用目标网络的安全弱点，渗透测试也是同样的道理。以人工渗透为主，以攻击工具的使用为辅助，这样保证了整个渗透测试过程都在可以控制和调整的范围之内。</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应用系统渗透测试方法</w:t>
      </w:r>
    </w:p>
    <w:p w:rsidR="006A414A" w:rsidRPr="006A414A" w:rsidRDefault="006A414A" w:rsidP="006A414A">
      <w:pPr>
        <w:widowControl/>
        <w:spacing w:before="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针对各应用系统的渗透测试方法包括以下方法但不局限于以下方法：</w:t>
      </w:r>
    </w:p>
    <w:tbl>
      <w:tblPr>
        <w:tblW w:w="0" w:type="auto"/>
        <w:jc w:val="center"/>
        <w:tblCellMar>
          <w:left w:w="0" w:type="dxa"/>
          <w:right w:w="0" w:type="dxa"/>
        </w:tblCellMar>
        <w:tblLook w:val="04A0"/>
      </w:tblPr>
      <w:tblGrid>
        <w:gridCol w:w="1277"/>
        <w:gridCol w:w="7245"/>
      </w:tblGrid>
      <w:tr w:rsidR="006A414A" w:rsidRPr="006A414A" w:rsidTr="006A414A">
        <w:trPr>
          <w:jc w:val="center"/>
        </w:trPr>
        <w:tc>
          <w:tcPr>
            <w:tcW w:w="127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FFFFFF"/>
                <w:kern w:val="0"/>
                <w:sz w:val="20"/>
                <w:szCs w:val="20"/>
              </w:rPr>
              <w:t>测试类型</w:t>
            </w:r>
          </w:p>
        </w:tc>
        <w:tc>
          <w:tcPr>
            <w:tcW w:w="7245" w:type="dxa"/>
            <w:tcBorders>
              <w:top w:val="single" w:sz="8" w:space="0" w:color="auto"/>
              <w:left w:val="outset" w:sz="6" w:space="0" w:color="ECE9D8"/>
              <w:bottom w:val="single" w:sz="8" w:space="0" w:color="auto"/>
              <w:right w:val="single" w:sz="8" w:space="0" w:color="auto"/>
            </w:tcBorders>
            <w:shd w:val="clear" w:color="auto" w:fill="000000"/>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FFFFFF"/>
                <w:kern w:val="0"/>
                <w:sz w:val="20"/>
                <w:szCs w:val="20"/>
              </w:rPr>
              <w:t>测试描述</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0" w:name="_Toc71947943"/>
            <w:r w:rsidRPr="006A414A">
              <w:rPr>
                <w:rFonts w:ascii="Arial" w:eastAsia="宋体" w:hAnsi="Arial" w:cs="Arial"/>
                <w:color w:val="333333"/>
                <w:kern w:val="0"/>
                <w:sz w:val="20"/>
                <w:szCs w:val="20"/>
              </w:rPr>
              <w:t>信息收集</w:t>
            </w:r>
            <w:bookmarkEnd w:id="0"/>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信息收集是渗透攻击的前提，通过信息收集可以有针对性地制定模拟攻击测试计划，提高模拟攻击的成功率，同时可以有效的降低攻击测试对系统正常运行造成的不利影响。</w:t>
            </w:r>
          </w:p>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信息收集的方法包括端口扫描、操作系统指纹判别、应用判别、账号扫描、配置判别等。</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1" w:name="_Toc71947918"/>
            <w:r w:rsidRPr="006A414A">
              <w:rPr>
                <w:rFonts w:ascii="Arial" w:eastAsia="宋体" w:hAnsi="Arial" w:cs="Arial"/>
                <w:color w:val="333333"/>
                <w:kern w:val="0"/>
                <w:sz w:val="20"/>
                <w:szCs w:val="20"/>
              </w:rPr>
              <w:t>端口扫描</w:t>
            </w:r>
            <w:bookmarkEnd w:id="1"/>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通过对目标地址的</w:t>
            </w:r>
            <w:r w:rsidRPr="006A414A">
              <w:rPr>
                <w:rFonts w:ascii="Arial" w:eastAsia="宋体" w:hAnsi="Arial" w:cs="Arial"/>
                <w:color w:val="333333"/>
                <w:kern w:val="0"/>
                <w:sz w:val="20"/>
                <w:szCs w:val="20"/>
              </w:rPr>
              <w:t>TCP/UDP</w:t>
            </w:r>
            <w:r w:rsidRPr="006A414A">
              <w:rPr>
                <w:rFonts w:ascii="Arial" w:eastAsia="宋体" w:hAnsi="Arial" w:cs="Arial"/>
                <w:color w:val="333333"/>
                <w:kern w:val="0"/>
                <w:sz w:val="20"/>
                <w:szCs w:val="20"/>
              </w:rPr>
              <w:t>端口扫描，确定其所开放的服务的数量和类型，这是所有渗透测试的基础。通过端口扫描，可以基本确定一个系统的基本信息，结合安全工程师的经验可以确定其可能存在以及被利用的安全弱点，为进行深层次的渗透提供依据。</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2" w:name="_Toc66861246"/>
            <w:r w:rsidRPr="006A414A">
              <w:rPr>
                <w:rFonts w:ascii="Arial" w:eastAsia="宋体" w:hAnsi="Arial" w:cs="Arial"/>
                <w:color w:val="333333"/>
                <w:kern w:val="0"/>
                <w:sz w:val="20"/>
                <w:szCs w:val="20"/>
              </w:rPr>
              <w:t>口令猜测</w:t>
            </w:r>
            <w:bookmarkEnd w:id="2"/>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本阶段将对暴露在公网的所有登陆口进行口令猜解的测试，找出各个系统可能存在的弱口令或易被猜解的口令。猜解成功后将继续对系统进行渗透测试，挖掘嵌套在登录口背后的漏洞、寻找新的突破口以及可能泄漏的敏感信息，并评估相应的危害性。猜解的对象包括：</w:t>
            </w:r>
            <w:r w:rsidRPr="006A414A">
              <w:rPr>
                <w:rFonts w:ascii="Arial" w:eastAsia="宋体" w:hAnsi="Arial" w:cs="Arial"/>
                <w:color w:val="333333"/>
                <w:kern w:val="0"/>
                <w:sz w:val="20"/>
                <w:szCs w:val="20"/>
              </w:rPr>
              <w:t>WEB</w:t>
            </w:r>
            <w:r w:rsidRPr="006A414A">
              <w:rPr>
                <w:rFonts w:ascii="Arial" w:eastAsia="宋体" w:hAnsi="Arial" w:cs="Arial"/>
                <w:color w:val="333333"/>
                <w:kern w:val="0"/>
                <w:sz w:val="20"/>
                <w:szCs w:val="20"/>
              </w:rPr>
              <w:t>登录口、</w:t>
            </w:r>
            <w:r w:rsidRPr="006A414A">
              <w:rPr>
                <w:rFonts w:ascii="Arial" w:eastAsia="宋体" w:hAnsi="Arial" w:cs="Arial"/>
                <w:color w:val="333333"/>
                <w:kern w:val="0"/>
                <w:sz w:val="20"/>
                <w:szCs w:val="20"/>
              </w:rPr>
              <w:t>FTP</w:t>
            </w:r>
            <w:r w:rsidRPr="006A414A">
              <w:rPr>
                <w:rFonts w:ascii="Arial" w:eastAsia="宋体" w:hAnsi="Arial" w:cs="Arial"/>
                <w:color w:val="333333"/>
                <w:kern w:val="0"/>
                <w:sz w:val="20"/>
                <w:szCs w:val="20"/>
              </w:rPr>
              <w:t>端口、数据库端口、远程管理端口等。</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3" w:name="_Toc66861245"/>
            <w:r w:rsidRPr="006A414A">
              <w:rPr>
                <w:rFonts w:ascii="Arial" w:eastAsia="宋体" w:hAnsi="Arial" w:cs="Arial"/>
                <w:color w:val="333333"/>
                <w:kern w:val="0"/>
                <w:sz w:val="20"/>
                <w:szCs w:val="20"/>
              </w:rPr>
              <w:t>远程溢出</w:t>
            </w:r>
            <w:bookmarkEnd w:id="3"/>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这是当前出现的频率最高、威胁最严重，同时又是最容易实现的一种渗透方法，一个具有一般网络知识的入侵者就可以在很短的时间内利用现成的工具实现远程溢出攻击。</w:t>
            </w:r>
          </w:p>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对于在防火墙内的系统存在同样的风险，只要对跨接防火墙内外的一台主机攻击成功，那么通过这台主机对防火墙内的主机进行攻击就易如反掌。</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4" w:name="_Toc66861247"/>
            <w:r w:rsidRPr="006A414A">
              <w:rPr>
                <w:rFonts w:ascii="Arial" w:eastAsia="宋体" w:hAnsi="Arial" w:cs="Arial"/>
                <w:color w:val="333333"/>
                <w:kern w:val="0"/>
                <w:sz w:val="20"/>
                <w:szCs w:val="20"/>
              </w:rPr>
              <w:t>本地溢出</w:t>
            </w:r>
            <w:bookmarkEnd w:id="4"/>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本地溢出是指在拥有了一个普通用户的账号之后，通过一段特殊的指令代码获得管理员权限的方法。使用本地溢出的前提是首先要获得一个普通用户的密码。也就是说由于导致本地溢出的一个关键条件是设置不当的密码策略。</w:t>
            </w:r>
          </w:p>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多年的实践证明，在经过前期的口令猜测阶段获取的普通账号登录系统之后，对</w:t>
            </w:r>
            <w:r w:rsidRPr="006A414A">
              <w:rPr>
                <w:rFonts w:ascii="Arial" w:eastAsia="宋体" w:hAnsi="Arial" w:cs="Arial"/>
                <w:color w:val="333333"/>
                <w:kern w:val="0"/>
                <w:sz w:val="20"/>
                <w:szCs w:val="20"/>
              </w:rPr>
              <w:lastRenderedPageBreak/>
              <w:t>系统实施本地溢出攻击，就能获取不进行主动安全防御的系统的控制管理权限。</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5" w:name="_Toc66861244"/>
            <w:r w:rsidRPr="006A414A">
              <w:rPr>
                <w:rFonts w:ascii="Arial" w:eastAsia="宋体" w:hAnsi="Arial" w:cs="Arial"/>
                <w:color w:val="333333"/>
                <w:kern w:val="0"/>
                <w:sz w:val="20"/>
                <w:szCs w:val="20"/>
              </w:rPr>
              <w:lastRenderedPageBreak/>
              <w:t>脚本测试</w:t>
            </w:r>
            <w:bookmarkEnd w:id="5"/>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脚本测试专门针对</w:t>
            </w:r>
            <w:r w:rsidRPr="006A414A">
              <w:rPr>
                <w:rFonts w:ascii="Arial" w:eastAsia="宋体" w:hAnsi="Arial" w:cs="Arial"/>
                <w:color w:val="333333"/>
                <w:kern w:val="0"/>
                <w:sz w:val="20"/>
                <w:szCs w:val="20"/>
              </w:rPr>
              <w:t>Web</w:t>
            </w:r>
            <w:r w:rsidRPr="006A414A">
              <w:rPr>
                <w:rFonts w:ascii="Arial" w:eastAsia="宋体" w:hAnsi="Arial" w:cs="Arial"/>
                <w:color w:val="333333"/>
                <w:kern w:val="0"/>
                <w:sz w:val="20"/>
                <w:szCs w:val="20"/>
              </w:rPr>
              <w:t>服务器进行。根据最新的技术统计，脚本安全弱点为当前</w:t>
            </w:r>
            <w:r w:rsidRPr="006A414A">
              <w:rPr>
                <w:rFonts w:ascii="Arial" w:eastAsia="宋体" w:hAnsi="Arial" w:cs="Arial"/>
                <w:color w:val="333333"/>
                <w:kern w:val="0"/>
                <w:sz w:val="20"/>
                <w:szCs w:val="20"/>
              </w:rPr>
              <w:t>Web</w:t>
            </w:r>
            <w:r w:rsidRPr="006A414A">
              <w:rPr>
                <w:rFonts w:ascii="Arial" w:eastAsia="宋体" w:hAnsi="Arial" w:cs="Arial"/>
                <w:color w:val="333333"/>
                <w:kern w:val="0"/>
                <w:sz w:val="20"/>
                <w:szCs w:val="20"/>
              </w:rPr>
              <w:t>系统尤其存在动态内容的</w:t>
            </w:r>
            <w:r w:rsidRPr="006A414A">
              <w:rPr>
                <w:rFonts w:ascii="Arial" w:eastAsia="宋体" w:hAnsi="Arial" w:cs="Arial"/>
                <w:color w:val="333333"/>
                <w:kern w:val="0"/>
                <w:sz w:val="20"/>
                <w:szCs w:val="20"/>
              </w:rPr>
              <w:t>Web</w:t>
            </w:r>
            <w:r w:rsidRPr="006A414A">
              <w:rPr>
                <w:rFonts w:ascii="Arial" w:eastAsia="宋体" w:hAnsi="Arial" w:cs="Arial"/>
                <w:color w:val="333333"/>
                <w:kern w:val="0"/>
                <w:sz w:val="20"/>
                <w:szCs w:val="20"/>
              </w:rPr>
              <w:t>系统存在的主要比较严重的安全弱点之一。利用脚本相关弱点轻则可以获取系统其他目录的访问权限，重则将有可能取得系统的控制权限。因此对于含有动态页面的</w:t>
            </w:r>
            <w:r w:rsidRPr="006A414A">
              <w:rPr>
                <w:rFonts w:ascii="Arial" w:eastAsia="宋体" w:hAnsi="Arial" w:cs="Arial"/>
                <w:color w:val="333333"/>
                <w:kern w:val="0"/>
                <w:sz w:val="20"/>
                <w:szCs w:val="20"/>
              </w:rPr>
              <w:t>Web</w:t>
            </w:r>
            <w:r w:rsidRPr="006A414A">
              <w:rPr>
                <w:rFonts w:ascii="Arial" w:eastAsia="宋体" w:hAnsi="Arial" w:cs="Arial"/>
                <w:color w:val="333333"/>
                <w:kern w:val="0"/>
                <w:sz w:val="20"/>
                <w:szCs w:val="20"/>
              </w:rPr>
              <w:t>系统，脚本测试将是必不可少的一个环节。</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bookmarkStart w:id="6" w:name="_Toc195996683"/>
            <w:r w:rsidRPr="006A414A">
              <w:rPr>
                <w:rFonts w:ascii="Arial" w:eastAsia="宋体" w:hAnsi="Arial" w:cs="Arial"/>
                <w:color w:val="333333"/>
                <w:kern w:val="0"/>
                <w:sz w:val="20"/>
                <w:szCs w:val="20"/>
              </w:rPr>
              <w:t>权限</w:t>
            </w:r>
            <w:bookmarkEnd w:id="6"/>
            <w:r w:rsidRPr="006A414A">
              <w:rPr>
                <w:rFonts w:ascii="Arial" w:eastAsia="宋体" w:hAnsi="Arial" w:cs="Arial"/>
                <w:color w:val="333333"/>
                <w:kern w:val="0"/>
                <w:sz w:val="20"/>
                <w:szCs w:val="20"/>
              </w:rPr>
              <w:t>获取</w:t>
            </w:r>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A414A" w:rsidRPr="006A414A" w:rsidRDefault="006A414A" w:rsidP="006A414A">
            <w:pPr>
              <w:widowControl/>
              <w:spacing w:line="432" w:lineRule="atLeast"/>
              <w:jc w:val="center"/>
              <w:textAlignment w:val="baseline"/>
              <w:rPr>
                <w:rFonts w:ascii="Arial" w:eastAsia="宋体" w:hAnsi="Arial" w:cs="Arial"/>
                <w:color w:val="333333"/>
                <w:kern w:val="0"/>
                <w:sz w:val="15"/>
                <w:szCs w:val="15"/>
              </w:rPr>
            </w:pPr>
            <w:r w:rsidRPr="006A414A">
              <w:rPr>
                <w:rFonts w:ascii="Arial" w:eastAsia="宋体" w:hAnsi="Arial" w:cs="Arial"/>
                <w:color w:val="333333"/>
                <w:kern w:val="0"/>
                <w:sz w:val="20"/>
                <w:szCs w:val="20"/>
              </w:rPr>
              <w:t>通过初步信息收集分析，存在两种可能性，一种是目标系统存在重大的安全弱点，测试可以直接控制目标系统；另一种是目标系统没有远程重大的安全弱点，但是可以获得普通用户权限，这时可以通过该普通用户权限进一步收集目标系统信息。接下来尽最大努力取得超级用户权限、收集目标主机资料信息，寻求本地权限提升的机会。这样不停的进行信息收集分析、权限提升的结果形成了整个的渗透测试过程。</w:t>
            </w:r>
          </w:p>
        </w:tc>
      </w:tr>
    </w:tbl>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网银客户端安全测试方法</w:t>
      </w:r>
    </w:p>
    <w:p w:rsidR="006A414A" w:rsidRPr="006A414A" w:rsidRDefault="006A414A" w:rsidP="006A414A">
      <w:pPr>
        <w:widowControl/>
        <w:spacing w:before="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针对网银客户端的的渗透测试方法包括以下方法但不局限于以下方法：</w:t>
      </w:r>
    </w:p>
    <w:tbl>
      <w:tblPr>
        <w:tblW w:w="0" w:type="auto"/>
        <w:jc w:val="center"/>
        <w:tblCellMar>
          <w:left w:w="0" w:type="dxa"/>
          <w:right w:w="0" w:type="dxa"/>
        </w:tblCellMar>
        <w:tblLook w:val="04A0"/>
      </w:tblPr>
      <w:tblGrid>
        <w:gridCol w:w="1277"/>
        <w:gridCol w:w="7245"/>
      </w:tblGrid>
      <w:tr w:rsidR="006A414A" w:rsidRPr="006A414A" w:rsidTr="006A414A">
        <w:trPr>
          <w:jc w:val="center"/>
        </w:trPr>
        <w:tc>
          <w:tcPr>
            <w:tcW w:w="127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FFFFFF"/>
                <w:kern w:val="0"/>
                <w:sz w:val="20"/>
                <w:szCs w:val="20"/>
              </w:rPr>
              <w:t>测试类型</w:t>
            </w:r>
          </w:p>
        </w:tc>
        <w:tc>
          <w:tcPr>
            <w:tcW w:w="7245" w:type="dxa"/>
            <w:tcBorders>
              <w:top w:val="single" w:sz="8" w:space="0" w:color="auto"/>
              <w:left w:val="outset" w:sz="6" w:space="0" w:color="ECE9D8"/>
              <w:bottom w:val="single" w:sz="8" w:space="0" w:color="auto"/>
              <w:right w:val="single" w:sz="8" w:space="0" w:color="auto"/>
            </w:tcBorders>
            <w:shd w:val="clear" w:color="auto" w:fill="000000"/>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FFFFFF"/>
                <w:kern w:val="0"/>
                <w:sz w:val="20"/>
                <w:szCs w:val="20"/>
              </w:rPr>
              <w:t>测试描述</w:t>
            </w:r>
          </w:p>
        </w:tc>
      </w:tr>
      <w:tr w:rsidR="006A414A" w:rsidRPr="006A414A" w:rsidTr="006A414A">
        <w:trPr>
          <w:trHeight w:val="2015"/>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键盘钩子测试</w:t>
            </w:r>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钩子是</w:t>
            </w:r>
            <w:r w:rsidRPr="006A414A">
              <w:rPr>
                <w:rFonts w:ascii="Arial" w:eastAsia="宋体" w:hAnsi="Arial" w:cs="Arial"/>
                <w:color w:val="333333"/>
                <w:kern w:val="0"/>
                <w:sz w:val="20"/>
                <w:szCs w:val="20"/>
              </w:rPr>
              <w:t>Windows</w:t>
            </w:r>
            <w:r w:rsidRPr="006A414A">
              <w:rPr>
                <w:rFonts w:ascii="Arial" w:eastAsia="宋体" w:hAnsi="Arial" w:cs="Arial"/>
                <w:color w:val="333333"/>
                <w:kern w:val="0"/>
                <w:sz w:val="20"/>
                <w:szCs w:val="20"/>
              </w:rPr>
              <w:t>系统中非常重要的系统接口，用它可以截获并处理送给其他应用程序的消息，来完成普通应用程序难以实现的功能。在测试中主要利用</w:t>
            </w:r>
            <w:r w:rsidRPr="006A414A">
              <w:rPr>
                <w:rFonts w:ascii="Arial" w:eastAsia="宋体" w:hAnsi="Arial" w:cs="Arial"/>
                <w:color w:val="333333"/>
                <w:kern w:val="0"/>
                <w:sz w:val="20"/>
                <w:szCs w:val="20"/>
              </w:rPr>
              <w:t>Ring3</w:t>
            </w:r>
            <w:r w:rsidRPr="006A414A">
              <w:rPr>
                <w:rFonts w:ascii="Arial" w:eastAsia="宋体" w:hAnsi="Arial" w:cs="Arial"/>
                <w:color w:val="333333"/>
                <w:kern w:val="0"/>
                <w:sz w:val="20"/>
                <w:szCs w:val="20"/>
              </w:rPr>
              <w:t>钩子和</w:t>
            </w:r>
            <w:r w:rsidRPr="006A414A">
              <w:rPr>
                <w:rFonts w:ascii="Arial" w:eastAsia="宋体" w:hAnsi="Arial" w:cs="Arial"/>
                <w:color w:val="333333"/>
                <w:kern w:val="0"/>
                <w:sz w:val="20"/>
                <w:szCs w:val="20"/>
              </w:rPr>
              <w:t>Ring0</w:t>
            </w:r>
            <w:r w:rsidRPr="006A414A">
              <w:rPr>
                <w:rFonts w:ascii="Arial" w:eastAsia="宋体" w:hAnsi="Arial" w:cs="Arial"/>
                <w:color w:val="333333"/>
                <w:kern w:val="0"/>
                <w:sz w:val="20"/>
                <w:szCs w:val="20"/>
              </w:rPr>
              <w:t>钩子。其中</w:t>
            </w:r>
            <w:r w:rsidRPr="006A414A">
              <w:rPr>
                <w:rFonts w:ascii="Arial" w:eastAsia="宋体" w:hAnsi="Arial" w:cs="Arial"/>
                <w:color w:val="333333"/>
                <w:kern w:val="0"/>
                <w:sz w:val="20"/>
                <w:szCs w:val="20"/>
              </w:rPr>
              <w:t>Ring3</w:t>
            </w:r>
            <w:r w:rsidRPr="006A414A">
              <w:rPr>
                <w:rFonts w:ascii="Arial" w:eastAsia="宋体" w:hAnsi="Arial" w:cs="Arial"/>
                <w:color w:val="333333"/>
                <w:kern w:val="0"/>
                <w:sz w:val="20"/>
                <w:szCs w:val="20"/>
              </w:rPr>
              <w:t>钩子是本地系统钩子，它仅在指定的消息由一个单一线程处理时被调用；</w:t>
            </w:r>
            <w:r w:rsidRPr="006A414A">
              <w:rPr>
                <w:rFonts w:ascii="Arial" w:eastAsia="宋体" w:hAnsi="Arial" w:cs="Arial"/>
                <w:color w:val="333333"/>
                <w:kern w:val="0"/>
                <w:sz w:val="20"/>
                <w:szCs w:val="20"/>
              </w:rPr>
              <w:t>Ring0</w:t>
            </w:r>
            <w:r w:rsidRPr="006A414A">
              <w:rPr>
                <w:rFonts w:ascii="Arial" w:eastAsia="宋体" w:hAnsi="Arial" w:cs="Arial"/>
                <w:color w:val="333333"/>
                <w:kern w:val="0"/>
                <w:sz w:val="20"/>
                <w:szCs w:val="20"/>
              </w:rPr>
              <w:t>是全局钩子，它当指定的消息被任何应用程序在整个系统上所处理时被调用。本项测试主要检测网银客户端是否容易被键盘记录程序或盗号木马利用获取账户与口令信息。</w:t>
            </w:r>
          </w:p>
        </w:tc>
      </w:tr>
      <w:tr w:rsidR="006A414A" w:rsidRPr="006A414A" w:rsidTr="006A414A">
        <w:trPr>
          <w:trHeight w:val="1068"/>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客户端完整性测试</w:t>
            </w:r>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通过本项测试验证网银客户端的自身安全防护能力，主要为：反逆向调试和防篡改能力，通过各种逆向工程的测试方法检测网银客户端是否容易被恶意软件篡改，如植入假登录框等。</w:t>
            </w:r>
          </w:p>
        </w:tc>
      </w:tr>
      <w:tr w:rsidR="006A414A" w:rsidRPr="006A414A" w:rsidTr="006A414A">
        <w:trPr>
          <w:trHeight w:val="740"/>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内存读取密码测试</w:t>
            </w:r>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通过本项测试验证网银客户端在运行期间的数据存取安全性，通过搜索内存与进程内容的方法验证敏感的账户信息是否以加密的方式进行临时存放，确保用户信息存放的安全性。</w:t>
            </w:r>
          </w:p>
        </w:tc>
      </w:tr>
      <w:tr w:rsidR="006A414A" w:rsidRPr="006A414A" w:rsidTr="006A414A">
        <w:trPr>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屏幕截图和屏幕录像测试</w:t>
            </w:r>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通过本项测试验证用户在使用账户</w:t>
            </w:r>
            <w:r w:rsidRPr="006A414A">
              <w:rPr>
                <w:rFonts w:ascii="Arial" w:eastAsia="宋体" w:hAnsi="Arial" w:cs="Arial"/>
                <w:color w:val="333333"/>
                <w:kern w:val="0"/>
                <w:sz w:val="20"/>
                <w:szCs w:val="20"/>
              </w:rPr>
              <w:t>/</w:t>
            </w:r>
            <w:r w:rsidRPr="006A414A">
              <w:rPr>
                <w:rFonts w:ascii="Arial" w:eastAsia="宋体" w:hAnsi="Arial" w:cs="Arial"/>
                <w:color w:val="333333"/>
                <w:kern w:val="0"/>
                <w:sz w:val="20"/>
                <w:szCs w:val="20"/>
              </w:rPr>
              <w:t>口令登录网银客户端过程中，是否可能屏幕捕获的恶意记录程序所利用。</w:t>
            </w:r>
          </w:p>
        </w:tc>
      </w:tr>
      <w:tr w:rsidR="006A414A" w:rsidRPr="006A414A" w:rsidTr="006A414A">
        <w:trPr>
          <w:trHeight w:val="1409"/>
          <w:jc w:val="center"/>
        </w:trPr>
        <w:tc>
          <w:tcPr>
            <w:tcW w:w="1277" w:type="dxa"/>
            <w:tcBorders>
              <w:top w:val="outset" w:sz="6" w:space="0" w:color="ECE9D8"/>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lastRenderedPageBreak/>
              <w:t>截取发包测试</w:t>
            </w:r>
          </w:p>
        </w:tc>
        <w:tc>
          <w:tcPr>
            <w:tcW w:w="72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6A414A" w:rsidRPr="006A414A" w:rsidRDefault="006A414A" w:rsidP="006A414A">
            <w:pPr>
              <w:widowControl/>
              <w:spacing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20"/>
                <w:szCs w:val="20"/>
              </w:rPr>
              <w:t>通过本项测试验证用户在使用账户</w:t>
            </w:r>
            <w:r w:rsidRPr="006A414A">
              <w:rPr>
                <w:rFonts w:ascii="Arial" w:eastAsia="宋体" w:hAnsi="Arial" w:cs="Arial"/>
                <w:color w:val="333333"/>
                <w:kern w:val="0"/>
                <w:sz w:val="20"/>
                <w:szCs w:val="20"/>
              </w:rPr>
              <w:t>/</w:t>
            </w:r>
            <w:r w:rsidRPr="006A414A">
              <w:rPr>
                <w:rFonts w:ascii="Arial" w:eastAsia="宋体" w:hAnsi="Arial" w:cs="Arial"/>
                <w:color w:val="333333"/>
                <w:kern w:val="0"/>
                <w:sz w:val="20"/>
                <w:szCs w:val="20"/>
              </w:rPr>
              <w:t>口令登录网银客户端过程以及操作与交易的过程中，数据包传输的安全性。通过网络层的捕获</w:t>
            </w:r>
            <w:r w:rsidRPr="006A414A">
              <w:rPr>
                <w:rFonts w:ascii="Arial" w:eastAsia="宋体" w:hAnsi="Arial" w:cs="Arial"/>
                <w:color w:val="333333"/>
                <w:kern w:val="0"/>
                <w:sz w:val="20"/>
                <w:szCs w:val="20"/>
              </w:rPr>
              <w:t>/</w:t>
            </w:r>
            <w:r w:rsidRPr="006A414A">
              <w:rPr>
                <w:rFonts w:ascii="Arial" w:eastAsia="宋体" w:hAnsi="Arial" w:cs="Arial"/>
                <w:color w:val="333333"/>
                <w:kern w:val="0"/>
                <w:sz w:val="20"/>
                <w:szCs w:val="20"/>
              </w:rPr>
              <w:t>截取等技术手段，记录登录与操作过程中产生的数据包，并分析数据包中的内容是否包含明文的用户身份信息或容易被反向猜解的身份信息，确保数据在传输过程中的安全性。</w:t>
            </w:r>
          </w:p>
        </w:tc>
      </w:tr>
    </w:tbl>
    <w:p w:rsidR="00000000" w:rsidRDefault="00657522">
      <w:pPr>
        <w:rPr>
          <w:rFonts w:hint="eastAsia"/>
        </w:rPr>
      </w:pP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渗透测试流程</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渗透测试流程严格依照下图执行，采用可控制的、非破坏性质的渗透测试，并在执行过程中把握好每一个步骤的信息输入</w:t>
      </w:r>
      <w:r w:rsidRPr="006A414A">
        <w:rPr>
          <w:rFonts w:ascii="Arial" w:eastAsia="宋体" w:hAnsi="Arial" w:cs="Arial"/>
          <w:color w:val="333333"/>
          <w:kern w:val="0"/>
          <w:sz w:val="15"/>
          <w:szCs w:val="15"/>
        </w:rPr>
        <w:t>/</w:t>
      </w:r>
      <w:r w:rsidRPr="006A414A">
        <w:rPr>
          <w:rFonts w:ascii="Arial" w:eastAsia="宋体" w:hAnsi="Arial" w:cs="Arial"/>
          <w:color w:val="333333"/>
          <w:kern w:val="0"/>
          <w:sz w:val="15"/>
          <w:szCs w:val="15"/>
        </w:rPr>
        <w:t>输出，控制好风险，确保对光大银行网络不造成破坏性的损害，保证渗透测试前后信息系统的可用性、可靠性保持一致。</w:t>
      </w:r>
    </w:p>
    <w:p w:rsidR="006A414A" w:rsidRPr="006A414A" w:rsidRDefault="006A414A" w:rsidP="006A414A">
      <w:pPr>
        <w:widowControl/>
        <w:spacing w:before="125" w:after="125" w:line="432" w:lineRule="atLeast"/>
        <w:jc w:val="center"/>
        <w:rPr>
          <w:rFonts w:ascii="Arial" w:eastAsia="宋体" w:hAnsi="Arial" w:cs="Arial"/>
          <w:color w:val="333333"/>
          <w:kern w:val="0"/>
          <w:sz w:val="15"/>
          <w:szCs w:val="15"/>
        </w:rPr>
      </w:pPr>
      <w:r>
        <w:rPr>
          <w:rFonts w:ascii="Arial" w:eastAsia="宋体" w:hAnsi="Arial" w:cs="Arial"/>
          <w:noProof/>
          <w:color w:val="333333"/>
          <w:kern w:val="0"/>
          <w:sz w:val="15"/>
          <w:szCs w:val="15"/>
        </w:rPr>
        <w:drawing>
          <wp:inline distT="0" distB="0" distL="0" distR="0">
            <wp:extent cx="3029585" cy="4763135"/>
            <wp:effectExtent l="19050" t="0" r="0" b="0"/>
            <wp:docPr id="1" name="图片 1" descr="http://www.51testing.com/attachments/2011/07/421950_2011072911073510tzz.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1testing.com/attachments/2011/07/421950_2011072911073510tzz.jpg">
                      <a:hlinkClick r:id="rId11" tgtFrame="_blank"/>
                    </pic:cNvPr>
                    <pic:cNvPicPr>
                      <a:picLocks noChangeAspect="1" noChangeArrowheads="1"/>
                    </pic:cNvPicPr>
                  </pic:nvPicPr>
                  <pic:blipFill>
                    <a:blip r:embed="rId12"/>
                    <a:srcRect/>
                    <a:stretch>
                      <a:fillRect/>
                    </a:stretch>
                  </pic:blipFill>
                  <pic:spPr bwMode="auto">
                    <a:xfrm>
                      <a:off x="0" y="0"/>
                      <a:ext cx="3029585" cy="4763135"/>
                    </a:xfrm>
                    <a:prstGeom prst="rect">
                      <a:avLst/>
                    </a:prstGeom>
                    <a:noFill/>
                    <a:ln w="9525">
                      <a:noFill/>
                      <a:miter lim="800000"/>
                      <a:headEnd/>
                      <a:tailEnd/>
                    </a:ln>
                  </pic:spPr>
                </pic:pic>
              </a:graphicData>
            </a:graphic>
          </wp:inline>
        </w:drawing>
      </w:r>
    </w:p>
    <w:p w:rsidR="006A414A" w:rsidRPr="006A414A" w:rsidRDefault="006A414A" w:rsidP="006A414A">
      <w:pPr>
        <w:widowControl/>
        <w:spacing w:before="125" w:after="125" w:line="432" w:lineRule="atLeast"/>
        <w:jc w:val="center"/>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图</w:t>
      </w:r>
      <w:r w:rsidRPr="006A414A">
        <w:rPr>
          <w:rFonts w:ascii="Arial" w:eastAsia="宋体" w:hAnsi="Arial" w:cs="Arial"/>
          <w:color w:val="333333"/>
          <w:kern w:val="0"/>
          <w:sz w:val="15"/>
          <w:szCs w:val="15"/>
        </w:rPr>
        <w:t>1</w:t>
      </w:r>
      <w:r w:rsidRPr="006A414A">
        <w:rPr>
          <w:rFonts w:ascii="Arial" w:eastAsia="宋体" w:hAnsi="Arial" w:cs="Arial"/>
          <w:color w:val="333333"/>
          <w:kern w:val="0"/>
          <w:sz w:val="15"/>
          <w:szCs w:val="15"/>
        </w:rPr>
        <w:t>渗透测试流程</w:t>
      </w:r>
    </w:p>
    <w:p w:rsidR="006A414A" w:rsidRPr="006A414A" w:rsidRDefault="006A414A" w:rsidP="006A414A">
      <w:pPr>
        <w:widowControl/>
        <w:spacing w:before="125" w:after="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 xml:space="preserve">● </w:t>
      </w:r>
      <w:r w:rsidRPr="006A414A">
        <w:rPr>
          <w:rFonts w:ascii="Arial" w:eastAsia="宋体" w:hAnsi="Arial" w:cs="Arial"/>
          <w:color w:val="333333"/>
          <w:kern w:val="0"/>
          <w:sz w:val="15"/>
          <w:szCs w:val="15"/>
        </w:rPr>
        <w:t>渗透测试内容</w:t>
      </w:r>
    </w:p>
    <w:p w:rsidR="006A414A" w:rsidRPr="006A414A" w:rsidRDefault="006A414A" w:rsidP="006A414A">
      <w:pPr>
        <w:widowControl/>
        <w:spacing w:before="125" w:line="432" w:lineRule="atLeast"/>
        <w:jc w:val="left"/>
        <w:rPr>
          <w:rFonts w:ascii="Arial" w:eastAsia="宋体" w:hAnsi="Arial" w:cs="Arial"/>
          <w:color w:val="333333"/>
          <w:kern w:val="0"/>
          <w:sz w:val="15"/>
          <w:szCs w:val="15"/>
        </w:rPr>
      </w:pPr>
      <w:r w:rsidRPr="006A414A">
        <w:rPr>
          <w:rFonts w:ascii="Arial" w:eastAsia="宋体" w:hAnsi="Arial" w:cs="Arial"/>
          <w:color w:val="333333"/>
          <w:kern w:val="0"/>
          <w:sz w:val="15"/>
          <w:szCs w:val="15"/>
        </w:rPr>
        <w:t xml:space="preserve">　　通过可控的安全测试技术对限定范围内的应用系统进行渗透测试，同时结合业界著名的</w:t>
      </w:r>
      <w:r w:rsidRPr="006A414A">
        <w:rPr>
          <w:rFonts w:ascii="Arial" w:eastAsia="宋体" w:hAnsi="Arial" w:cs="Arial"/>
          <w:color w:val="333333"/>
          <w:kern w:val="0"/>
          <w:sz w:val="15"/>
          <w:szCs w:val="15"/>
        </w:rPr>
        <w:t>OSSTMM</w:t>
      </w:r>
      <w:r w:rsidRPr="006A414A">
        <w:rPr>
          <w:rFonts w:ascii="Arial" w:eastAsia="宋体" w:hAnsi="Arial" w:cs="Arial"/>
          <w:color w:val="333333"/>
          <w:kern w:val="0"/>
          <w:sz w:val="15"/>
          <w:szCs w:val="15"/>
        </w:rPr>
        <w:t>与</w:t>
      </w:r>
      <w:r w:rsidRPr="006A414A">
        <w:rPr>
          <w:rFonts w:ascii="Arial" w:eastAsia="宋体" w:hAnsi="Arial" w:cs="Arial"/>
          <w:color w:val="333333"/>
          <w:kern w:val="0"/>
          <w:sz w:val="15"/>
          <w:szCs w:val="15"/>
        </w:rPr>
        <w:t>OWASP</w:t>
      </w:r>
      <w:r w:rsidRPr="006A414A">
        <w:rPr>
          <w:rFonts w:ascii="Arial" w:eastAsia="宋体" w:hAnsi="Arial" w:cs="Arial"/>
          <w:color w:val="333333"/>
          <w:kern w:val="0"/>
          <w:sz w:val="15"/>
          <w:szCs w:val="15"/>
        </w:rPr>
        <w:t>测试框架组合成最佳实践进行操作。</w:t>
      </w:r>
    </w:p>
    <w:p w:rsidR="006A414A" w:rsidRPr="006A414A" w:rsidRDefault="006A414A"/>
    <w:sectPr w:rsidR="006A414A" w:rsidRPr="006A4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22" w:rsidRDefault="00657522" w:rsidP="006A414A">
      <w:r>
        <w:separator/>
      </w:r>
    </w:p>
  </w:endnote>
  <w:endnote w:type="continuationSeparator" w:id="1">
    <w:p w:rsidR="00657522" w:rsidRDefault="00657522" w:rsidP="006A4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22" w:rsidRDefault="00657522" w:rsidP="006A414A">
      <w:r>
        <w:separator/>
      </w:r>
    </w:p>
  </w:footnote>
  <w:footnote w:type="continuationSeparator" w:id="1">
    <w:p w:rsidR="00657522" w:rsidRDefault="00657522" w:rsidP="006A4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14A"/>
    <w:rsid w:val="00657522"/>
    <w:rsid w:val="006A4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414A"/>
    <w:rPr>
      <w:sz w:val="18"/>
      <w:szCs w:val="18"/>
    </w:rPr>
  </w:style>
  <w:style w:type="paragraph" w:styleId="a4">
    <w:name w:val="footer"/>
    <w:basedOn w:val="a"/>
    <w:link w:val="Char0"/>
    <w:uiPriority w:val="99"/>
    <w:semiHidden/>
    <w:unhideWhenUsed/>
    <w:rsid w:val="006A41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414A"/>
    <w:rPr>
      <w:sz w:val="18"/>
      <w:szCs w:val="18"/>
    </w:rPr>
  </w:style>
  <w:style w:type="character" w:styleId="a5">
    <w:name w:val="Strong"/>
    <w:basedOn w:val="a0"/>
    <w:uiPriority w:val="22"/>
    <w:qFormat/>
    <w:rsid w:val="006A414A"/>
    <w:rPr>
      <w:b/>
      <w:bCs/>
    </w:rPr>
  </w:style>
  <w:style w:type="paragraph" w:styleId="a6">
    <w:name w:val="Balloon Text"/>
    <w:basedOn w:val="a"/>
    <w:link w:val="Char1"/>
    <w:uiPriority w:val="99"/>
    <w:semiHidden/>
    <w:unhideWhenUsed/>
    <w:rsid w:val="006A414A"/>
    <w:rPr>
      <w:sz w:val="18"/>
      <w:szCs w:val="18"/>
    </w:rPr>
  </w:style>
  <w:style w:type="character" w:customStyle="1" w:styleId="Char1">
    <w:name w:val="批注框文本 Char"/>
    <w:basedOn w:val="a0"/>
    <w:link w:val="a6"/>
    <w:uiPriority w:val="99"/>
    <w:semiHidden/>
    <w:rsid w:val="006A414A"/>
    <w:rPr>
      <w:sz w:val="18"/>
      <w:szCs w:val="18"/>
    </w:rPr>
  </w:style>
</w:styles>
</file>

<file path=word/webSettings.xml><?xml version="1.0" encoding="utf-8"?>
<w:webSettings xmlns:r="http://schemas.openxmlformats.org/officeDocument/2006/relationships" xmlns:w="http://schemas.openxmlformats.org/wordprocessingml/2006/main">
  <w:divs>
    <w:div w:id="276721634">
      <w:bodyDiv w:val="1"/>
      <w:marLeft w:val="0"/>
      <w:marRight w:val="0"/>
      <w:marTop w:val="0"/>
      <w:marBottom w:val="0"/>
      <w:divBdr>
        <w:top w:val="none" w:sz="0" w:space="0" w:color="auto"/>
        <w:left w:val="none" w:sz="0" w:space="0" w:color="auto"/>
        <w:bottom w:val="none" w:sz="0" w:space="0" w:color="auto"/>
        <w:right w:val="none" w:sz="0" w:space="0" w:color="auto"/>
      </w:divBdr>
      <w:divsChild>
        <w:div w:id="1830825244">
          <w:marLeft w:val="0"/>
          <w:marRight w:val="0"/>
          <w:marTop w:val="0"/>
          <w:marBottom w:val="0"/>
          <w:divBdr>
            <w:top w:val="none" w:sz="0" w:space="0" w:color="auto"/>
            <w:left w:val="none" w:sz="0" w:space="0" w:color="auto"/>
            <w:bottom w:val="none" w:sz="0" w:space="0" w:color="auto"/>
            <w:right w:val="none" w:sz="0" w:space="0" w:color="auto"/>
          </w:divBdr>
          <w:divsChild>
            <w:div w:id="1135290884">
              <w:marLeft w:val="0"/>
              <w:marRight w:val="0"/>
              <w:marTop w:val="0"/>
              <w:marBottom w:val="125"/>
              <w:divBdr>
                <w:top w:val="none" w:sz="0" w:space="0" w:color="auto"/>
                <w:left w:val="none" w:sz="0" w:space="0" w:color="auto"/>
                <w:bottom w:val="none" w:sz="0" w:space="0" w:color="auto"/>
                <w:right w:val="none" w:sz="0" w:space="0" w:color="auto"/>
              </w:divBdr>
              <w:divsChild>
                <w:div w:id="1830636824">
                  <w:marLeft w:val="0"/>
                  <w:marRight w:val="0"/>
                  <w:marTop w:val="0"/>
                  <w:marBottom w:val="125"/>
                  <w:divBdr>
                    <w:top w:val="single" w:sz="4" w:space="0" w:color="C5D4E5"/>
                    <w:left w:val="single" w:sz="4" w:space="0" w:color="C5D4E5"/>
                    <w:bottom w:val="single" w:sz="4" w:space="0" w:color="C5D4E5"/>
                    <w:right w:val="single" w:sz="4" w:space="0" w:color="C5D4E5"/>
                  </w:divBdr>
                  <w:divsChild>
                    <w:div w:id="555510212">
                      <w:marLeft w:val="0"/>
                      <w:marRight w:val="0"/>
                      <w:marTop w:val="125"/>
                      <w:marBottom w:val="125"/>
                      <w:divBdr>
                        <w:top w:val="none" w:sz="0" w:space="0" w:color="auto"/>
                        <w:left w:val="none" w:sz="0" w:space="0" w:color="auto"/>
                        <w:bottom w:val="none" w:sz="0" w:space="0" w:color="auto"/>
                        <w:right w:val="none" w:sz="0" w:space="0" w:color="auto"/>
                      </w:divBdr>
                    </w:div>
                    <w:div w:id="512771229">
                      <w:marLeft w:val="0"/>
                      <w:marRight w:val="0"/>
                      <w:marTop w:val="125"/>
                      <w:marBottom w:val="125"/>
                      <w:divBdr>
                        <w:top w:val="none" w:sz="0" w:space="0" w:color="auto"/>
                        <w:left w:val="none" w:sz="0" w:space="0" w:color="auto"/>
                        <w:bottom w:val="none" w:sz="0" w:space="0" w:color="auto"/>
                        <w:right w:val="none" w:sz="0" w:space="0" w:color="auto"/>
                      </w:divBdr>
                    </w:div>
                    <w:div w:id="1195314253">
                      <w:marLeft w:val="0"/>
                      <w:marRight w:val="0"/>
                      <w:marTop w:val="125"/>
                      <w:marBottom w:val="125"/>
                      <w:divBdr>
                        <w:top w:val="none" w:sz="0" w:space="0" w:color="auto"/>
                        <w:left w:val="none" w:sz="0" w:space="0" w:color="auto"/>
                        <w:bottom w:val="none" w:sz="0" w:space="0" w:color="auto"/>
                        <w:right w:val="none" w:sz="0" w:space="0" w:color="auto"/>
                      </w:divBdr>
                    </w:div>
                    <w:div w:id="1935042578">
                      <w:marLeft w:val="0"/>
                      <w:marRight w:val="0"/>
                      <w:marTop w:val="125"/>
                      <w:marBottom w:val="125"/>
                      <w:divBdr>
                        <w:top w:val="none" w:sz="0" w:space="0" w:color="auto"/>
                        <w:left w:val="none" w:sz="0" w:space="0" w:color="auto"/>
                        <w:bottom w:val="none" w:sz="0" w:space="0" w:color="auto"/>
                        <w:right w:val="none" w:sz="0" w:space="0" w:color="auto"/>
                      </w:divBdr>
                    </w:div>
                    <w:div w:id="401366092">
                      <w:marLeft w:val="0"/>
                      <w:marRight w:val="0"/>
                      <w:marTop w:val="125"/>
                      <w:marBottom w:val="125"/>
                      <w:divBdr>
                        <w:top w:val="none" w:sz="0" w:space="0" w:color="auto"/>
                        <w:left w:val="none" w:sz="0" w:space="0" w:color="auto"/>
                        <w:bottom w:val="none" w:sz="0" w:space="0" w:color="auto"/>
                        <w:right w:val="none" w:sz="0" w:space="0" w:color="auto"/>
                      </w:divBdr>
                    </w:div>
                    <w:div w:id="2822043">
                      <w:marLeft w:val="0"/>
                      <w:marRight w:val="0"/>
                      <w:marTop w:val="125"/>
                      <w:marBottom w:val="125"/>
                      <w:divBdr>
                        <w:top w:val="none" w:sz="0" w:space="0" w:color="auto"/>
                        <w:left w:val="none" w:sz="0" w:space="0" w:color="auto"/>
                        <w:bottom w:val="none" w:sz="0" w:space="0" w:color="auto"/>
                        <w:right w:val="none" w:sz="0" w:space="0" w:color="auto"/>
                      </w:divBdr>
                    </w:div>
                    <w:div w:id="989138676">
                      <w:marLeft w:val="0"/>
                      <w:marRight w:val="0"/>
                      <w:marTop w:val="125"/>
                      <w:marBottom w:val="125"/>
                      <w:divBdr>
                        <w:top w:val="none" w:sz="0" w:space="0" w:color="auto"/>
                        <w:left w:val="none" w:sz="0" w:space="0" w:color="auto"/>
                        <w:bottom w:val="none" w:sz="0" w:space="0" w:color="auto"/>
                        <w:right w:val="none" w:sz="0" w:space="0" w:color="auto"/>
                      </w:divBdr>
                    </w:div>
                    <w:div w:id="1024136232">
                      <w:marLeft w:val="0"/>
                      <w:marRight w:val="0"/>
                      <w:marTop w:val="125"/>
                      <w:marBottom w:val="125"/>
                      <w:divBdr>
                        <w:top w:val="none" w:sz="0" w:space="0" w:color="auto"/>
                        <w:left w:val="none" w:sz="0" w:space="0" w:color="auto"/>
                        <w:bottom w:val="none" w:sz="0" w:space="0" w:color="auto"/>
                        <w:right w:val="none" w:sz="0" w:space="0" w:color="auto"/>
                      </w:divBdr>
                    </w:div>
                    <w:div w:id="1266113856">
                      <w:marLeft w:val="0"/>
                      <w:marRight w:val="0"/>
                      <w:marTop w:val="125"/>
                      <w:marBottom w:val="125"/>
                      <w:divBdr>
                        <w:top w:val="none" w:sz="0" w:space="0" w:color="auto"/>
                        <w:left w:val="none" w:sz="0" w:space="0" w:color="auto"/>
                        <w:bottom w:val="none" w:sz="0" w:space="0" w:color="auto"/>
                        <w:right w:val="none" w:sz="0" w:space="0" w:color="auto"/>
                      </w:divBdr>
                    </w:div>
                    <w:div w:id="137379546">
                      <w:marLeft w:val="0"/>
                      <w:marRight w:val="0"/>
                      <w:marTop w:val="125"/>
                      <w:marBottom w:val="125"/>
                      <w:divBdr>
                        <w:top w:val="none" w:sz="0" w:space="0" w:color="auto"/>
                        <w:left w:val="none" w:sz="0" w:space="0" w:color="auto"/>
                        <w:bottom w:val="none" w:sz="0" w:space="0" w:color="auto"/>
                        <w:right w:val="none" w:sz="0" w:space="0" w:color="auto"/>
                      </w:divBdr>
                    </w:div>
                    <w:div w:id="1577129805">
                      <w:marLeft w:val="0"/>
                      <w:marRight w:val="0"/>
                      <w:marTop w:val="125"/>
                      <w:marBottom w:val="125"/>
                      <w:divBdr>
                        <w:top w:val="none" w:sz="0" w:space="0" w:color="auto"/>
                        <w:left w:val="none" w:sz="0" w:space="0" w:color="auto"/>
                        <w:bottom w:val="none" w:sz="0" w:space="0" w:color="auto"/>
                        <w:right w:val="none" w:sz="0" w:space="0" w:color="auto"/>
                      </w:divBdr>
                    </w:div>
                    <w:div w:id="1638606898">
                      <w:marLeft w:val="0"/>
                      <w:marRight w:val="0"/>
                      <w:marTop w:val="125"/>
                      <w:marBottom w:val="125"/>
                      <w:divBdr>
                        <w:top w:val="none" w:sz="0" w:space="0" w:color="auto"/>
                        <w:left w:val="none" w:sz="0" w:space="0" w:color="auto"/>
                        <w:bottom w:val="none" w:sz="0" w:space="0" w:color="auto"/>
                        <w:right w:val="none" w:sz="0" w:space="0" w:color="auto"/>
                      </w:divBdr>
                    </w:div>
                    <w:div w:id="580918217">
                      <w:marLeft w:val="0"/>
                      <w:marRight w:val="0"/>
                      <w:marTop w:val="125"/>
                      <w:marBottom w:val="125"/>
                      <w:divBdr>
                        <w:top w:val="none" w:sz="0" w:space="0" w:color="auto"/>
                        <w:left w:val="none" w:sz="0" w:space="0" w:color="auto"/>
                        <w:bottom w:val="none" w:sz="0" w:space="0" w:color="auto"/>
                        <w:right w:val="none" w:sz="0" w:space="0" w:color="auto"/>
                      </w:divBdr>
                    </w:div>
                    <w:div w:id="246497457">
                      <w:marLeft w:val="0"/>
                      <w:marRight w:val="0"/>
                      <w:marTop w:val="125"/>
                      <w:marBottom w:val="125"/>
                      <w:divBdr>
                        <w:top w:val="none" w:sz="0" w:space="0" w:color="auto"/>
                        <w:left w:val="none" w:sz="0" w:space="0" w:color="auto"/>
                        <w:bottom w:val="none" w:sz="0" w:space="0" w:color="auto"/>
                        <w:right w:val="none" w:sz="0" w:space="0" w:color="auto"/>
                      </w:divBdr>
                    </w:div>
                    <w:div w:id="1543402452">
                      <w:marLeft w:val="0"/>
                      <w:marRight w:val="0"/>
                      <w:marTop w:val="125"/>
                      <w:marBottom w:val="125"/>
                      <w:divBdr>
                        <w:top w:val="none" w:sz="0" w:space="0" w:color="auto"/>
                        <w:left w:val="none" w:sz="0" w:space="0" w:color="auto"/>
                        <w:bottom w:val="none" w:sz="0" w:space="0" w:color="auto"/>
                        <w:right w:val="none" w:sz="0" w:space="0" w:color="auto"/>
                      </w:divBdr>
                    </w:div>
                    <w:div w:id="794567208">
                      <w:marLeft w:val="0"/>
                      <w:marRight w:val="0"/>
                      <w:marTop w:val="125"/>
                      <w:marBottom w:val="125"/>
                      <w:divBdr>
                        <w:top w:val="none" w:sz="0" w:space="0" w:color="auto"/>
                        <w:left w:val="none" w:sz="0" w:space="0" w:color="auto"/>
                        <w:bottom w:val="none" w:sz="0" w:space="0" w:color="auto"/>
                        <w:right w:val="none" w:sz="0" w:space="0" w:color="auto"/>
                      </w:divBdr>
                    </w:div>
                    <w:div w:id="1475442262">
                      <w:marLeft w:val="0"/>
                      <w:marRight w:val="0"/>
                      <w:marTop w:val="125"/>
                      <w:marBottom w:val="125"/>
                      <w:divBdr>
                        <w:top w:val="none" w:sz="0" w:space="0" w:color="auto"/>
                        <w:left w:val="none" w:sz="0" w:space="0" w:color="auto"/>
                        <w:bottom w:val="none" w:sz="0" w:space="0" w:color="auto"/>
                        <w:right w:val="none" w:sz="0" w:space="0" w:color="auto"/>
                      </w:divBdr>
                    </w:div>
                    <w:div w:id="2074769805">
                      <w:marLeft w:val="0"/>
                      <w:marRight w:val="0"/>
                      <w:marTop w:val="125"/>
                      <w:marBottom w:val="125"/>
                      <w:divBdr>
                        <w:top w:val="none" w:sz="0" w:space="0" w:color="auto"/>
                        <w:left w:val="none" w:sz="0" w:space="0" w:color="auto"/>
                        <w:bottom w:val="none" w:sz="0" w:space="0" w:color="auto"/>
                        <w:right w:val="none" w:sz="0" w:space="0" w:color="auto"/>
                      </w:divBdr>
                    </w:div>
                    <w:div w:id="892037198">
                      <w:marLeft w:val="0"/>
                      <w:marRight w:val="0"/>
                      <w:marTop w:val="125"/>
                      <w:marBottom w:val="125"/>
                      <w:divBdr>
                        <w:top w:val="none" w:sz="0" w:space="0" w:color="auto"/>
                        <w:left w:val="none" w:sz="0" w:space="0" w:color="auto"/>
                        <w:bottom w:val="none" w:sz="0" w:space="0" w:color="auto"/>
                        <w:right w:val="none" w:sz="0" w:space="0" w:color="auto"/>
                      </w:divBdr>
                    </w:div>
                    <w:div w:id="709770539">
                      <w:marLeft w:val="0"/>
                      <w:marRight w:val="0"/>
                      <w:marTop w:val="125"/>
                      <w:marBottom w:val="125"/>
                      <w:divBdr>
                        <w:top w:val="none" w:sz="0" w:space="0" w:color="auto"/>
                        <w:left w:val="none" w:sz="0" w:space="0" w:color="auto"/>
                        <w:bottom w:val="none" w:sz="0" w:space="0" w:color="auto"/>
                        <w:right w:val="none" w:sz="0" w:space="0" w:color="auto"/>
                      </w:divBdr>
                    </w:div>
                    <w:div w:id="1012149034">
                      <w:marLeft w:val="0"/>
                      <w:marRight w:val="0"/>
                      <w:marTop w:val="125"/>
                      <w:marBottom w:val="125"/>
                      <w:divBdr>
                        <w:top w:val="none" w:sz="0" w:space="0" w:color="auto"/>
                        <w:left w:val="none" w:sz="0" w:space="0" w:color="auto"/>
                        <w:bottom w:val="none" w:sz="0" w:space="0" w:color="auto"/>
                        <w:right w:val="none" w:sz="0" w:space="0" w:color="auto"/>
                      </w:divBdr>
                    </w:div>
                    <w:div w:id="1812016064">
                      <w:marLeft w:val="0"/>
                      <w:marRight w:val="0"/>
                      <w:marTop w:val="125"/>
                      <w:marBottom w:val="125"/>
                      <w:divBdr>
                        <w:top w:val="none" w:sz="0" w:space="0" w:color="auto"/>
                        <w:left w:val="none" w:sz="0" w:space="0" w:color="auto"/>
                        <w:bottom w:val="none" w:sz="0" w:space="0" w:color="auto"/>
                        <w:right w:val="none" w:sz="0" w:space="0" w:color="auto"/>
                      </w:divBdr>
                    </w:div>
                    <w:div w:id="93746133">
                      <w:marLeft w:val="0"/>
                      <w:marRight w:val="0"/>
                      <w:marTop w:val="125"/>
                      <w:marBottom w:val="125"/>
                      <w:divBdr>
                        <w:top w:val="none" w:sz="0" w:space="0" w:color="auto"/>
                        <w:left w:val="none" w:sz="0" w:space="0" w:color="auto"/>
                        <w:bottom w:val="none" w:sz="0" w:space="0" w:color="auto"/>
                        <w:right w:val="none" w:sz="0" w:space="0" w:color="auto"/>
                      </w:divBdr>
                    </w:div>
                    <w:div w:id="1341397426">
                      <w:marLeft w:val="0"/>
                      <w:marRight w:val="0"/>
                      <w:marTop w:val="125"/>
                      <w:marBottom w:val="125"/>
                      <w:divBdr>
                        <w:top w:val="none" w:sz="0" w:space="0" w:color="auto"/>
                        <w:left w:val="none" w:sz="0" w:space="0" w:color="auto"/>
                        <w:bottom w:val="none" w:sz="0" w:space="0" w:color="auto"/>
                        <w:right w:val="none" w:sz="0" w:space="0" w:color="auto"/>
                      </w:divBdr>
                    </w:div>
                    <w:div w:id="1533300030">
                      <w:marLeft w:val="0"/>
                      <w:marRight w:val="0"/>
                      <w:marTop w:val="125"/>
                      <w:marBottom w:val="125"/>
                      <w:divBdr>
                        <w:top w:val="none" w:sz="0" w:space="0" w:color="auto"/>
                        <w:left w:val="none" w:sz="0" w:space="0" w:color="auto"/>
                        <w:bottom w:val="none" w:sz="0" w:space="0" w:color="auto"/>
                        <w:right w:val="none" w:sz="0" w:space="0" w:color="auto"/>
                      </w:divBdr>
                    </w:div>
                    <w:div w:id="1652103813">
                      <w:marLeft w:val="0"/>
                      <w:marRight w:val="0"/>
                      <w:marTop w:val="125"/>
                      <w:marBottom w:val="125"/>
                      <w:divBdr>
                        <w:top w:val="none" w:sz="0" w:space="0" w:color="auto"/>
                        <w:left w:val="none" w:sz="0" w:space="0" w:color="auto"/>
                        <w:bottom w:val="none" w:sz="0" w:space="0" w:color="auto"/>
                        <w:right w:val="none" w:sz="0" w:space="0" w:color="auto"/>
                      </w:divBdr>
                    </w:div>
                    <w:div w:id="2009941013">
                      <w:marLeft w:val="0"/>
                      <w:marRight w:val="0"/>
                      <w:marTop w:val="125"/>
                      <w:marBottom w:val="125"/>
                      <w:divBdr>
                        <w:top w:val="none" w:sz="0" w:space="0" w:color="auto"/>
                        <w:left w:val="none" w:sz="0" w:space="0" w:color="auto"/>
                        <w:bottom w:val="none" w:sz="0" w:space="0" w:color="auto"/>
                        <w:right w:val="none" w:sz="0" w:space="0" w:color="auto"/>
                      </w:divBdr>
                    </w:div>
                    <w:div w:id="1740008398">
                      <w:marLeft w:val="0"/>
                      <w:marRight w:val="0"/>
                      <w:marTop w:val="125"/>
                      <w:marBottom w:val="125"/>
                      <w:divBdr>
                        <w:top w:val="none" w:sz="0" w:space="0" w:color="auto"/>
                        <w:left w:val="none" w:sz="0" w:space="0" w:color="auto"/>
                        <w:bottom w:val="none" w:sz="0" w:space="0" w:color="auto"/>
                        <w:right w:val="none" w:sz="0" w:space="0" w:color="auto"/>
                      </w:divBdr>
                    </w:div>
                    <w:div w:id="1969969510">
                      <w:marLeft w:val="0"/>
                      <w:marRight w:val="0"/>
                      <w:marTop w:val="125"/>
                      <w:marBottom w:val="125"/>
                      <w:divBdr>
                        <w:top w:val="none" w:sz="0" w:space="0" w:color="auto"/>
                        <w:left w:val="none" w:sz="0" w:space="0" w:color="auto"/>
                        <w:bottom w:val="none" w:sz="0" w:space="0" w:color="auto"/>
                        <w:right w:val="none" w:sz="0" w:space="0" w:color="auto"/>
                      </w:divBdr>
                    </w:div>
                    <w:div w:id="1332831949">
                      <w:marLeft w:val="0"/>
                      <w:marRight w:val="0"/>
                      <w:marTop w:val="125"/>
                      <w:marBottom w:val="125"/>
                      <w:divBdr>
                        <w:top w:val="none" w:sz="0" w:space="0" w:color="auto"/>
                        <w:left w:val="none" w:sz="0" w:space="0" w:color="auto"/>
                        <w:bottom w:val="none" w:sz="0" w:space="0" w:color="auto"/>
                        <w:right w:val="none" w:sz="0" w:space="0" w:color="auto"/>
                      </w:divBdr>
                    </w:div>
                    <w:div w:id="1955016483">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 w:id="638386453">
      <w:bodyDiv w:val="1"/>
      <w:marLeft w:val="0"/>
      <w:marRight w:val="0"/>
      <w:marTop w:val="0"/>
      <w:marBottom w:val="0"/>
      <w:divBdr>
        <w:top w:val="none" w:sz="0" w:space="0" w:color="auto"/>
        <w:left w:val="none" w:sz="0" w:space="0" w:color="auto"/>
        <w:bottom w:val="none" w:sz="0" w:space="0" w:color="auto"/>
        <w:right w:val="none" w:sz="0" w:space="0" w:color="auto"/>
      </w:divBdr>
      <w:divsChild>
        <w:div w:id="1470515112">
          <w:marLeft w:val="0"/>
          <w:marRight w:val="0"/>
          <w:marTop w:val="0"/>
          <w:marBottom w:val="0"/>
          <w:divBdr>
            <w:top w:val="none" w:sz="0" w:space="0" w:color="auto"/>
            <w:left w:val="none" w:sz="0" w:space="0" w:color="auto"/>
            <w:bottom w:val="none" w:sz="0" w:space="0" w:color="auto"/>
            <w:right w:val="none" w:sz="0" w:space="0" w:color="auto"/>
          </w:divBdr>
          <w:divsChild>
            <w:div w:id="1181746719">
              <w:marLeft w:val="0"/>
              <w:marRight w:val="0"/>
              <w:marTop w:val="0"/>
              <w:marBottom w:val="125"/>
              <w:divBdr>
                <w:top w:val="none" w:sz="0" w:space="0" w:color="auto"/>
                <w:left w:val="none" w:sz="0" w:space="0" w:color="auto"/>
                <w:bottom w:val="none" w:sz="0" w:space="0" w:color="auto"/>
                <w:right w:val="none" w:sz="0" w:space="0" w:color="auto"/>
              </w:divBdr>
              <w:divsChild>
                <w:div w:id="833568043">
                  <w:marLeft w:val="0"/>
                  <w:marRight w:val="0"/>
                  <w:marTop w:val="0"/>
                  <w:marBottom w:val="125"/>
                  <w:divBdr>
                    <w:top w:val="single" w:sz="4" w:space="0" w:color="C5D4E5"/>
                    <w:left w:val="single" w:sz="4" w:space="0" w:color="C5D4E5"/>
                    <w:bottom w:val="single" w:sz="4" w:space="0" w:color="C5D4E5"/>
                    <w:right w:val="single" w:sz="4" w:space="0" w:color="C5D4E5"/>
                  </w:divBdr>
                </w:div>
              </w:divsChild>
            </w:div>
          </w:divsChild>
        </w:div>
      </w:divsChild>
    </w:div>
    <w:div w:id="1099326088">
      <w:bodyDiv w:val="1"/>
      <w:marLeft w:val="0"/>
      <w:marRight w:val="0"/>
      <w:marTop w:val="0"/>
      <w:marBottom w:val="0"/>
      <w:divBdr>
        <w:top w:val="none" w:sz="0" w:space="0" w:color="auto"/>
        <w:left w:val="none" w:sz="0" w:space="0" w:color="auto"/>
        <w:bottom w:val="none" w:sz="0" w:space="0" w:color="auto"/>
        <w:right w:val="none" w:sz="0" w:space="0" w:color="auto"/>
      </w:divBdr>
      <w:divsChild>
        <w:div w:id="326905904">
          <w:marLeft w:val="0"/>
          <w:marRight w:val="0"/>
          <w:marTop w:val="0"/>
          <w:marBottom w:val="0"/>
          <w:divBdr>
            <w:top w:val="none" w:sz="0" w:space="0" w:color="auto"/>
            <w:left w:val="none" w:sz="0" w:space="0" w:color="auto"/>
            <w:bottom w:val="none" w:sz="0" w:space="0" w:color="auto"/>
            <w:right w:val="none" w:sz="0" w:space="0" w:color="auto"/>
          </w:divBdr>
          <w:divsChild>
            <w:div w:id="1952935334">
              <w:marLeft w:val="0"/>
              <w:marRight w:val="0"/>
              <w:marTop w:val="0"/>
              <w:marBottom w:val="125"/>
              <w:divBdr>
                <w:top w:val="none" w:sz="0" w:space="0" w:color="auto"/>
                <w:left w:val="none" w:sz="0" w:space="0" w:color="auto"/>
                <w:bottom w:val="none" w:sz="0" w:space="0" w:color="auto"/>
                <w:right w:val="none" w:sz="0" w:space="0" w:color="auto"/>
              </w:divBdr>
              <w:divsChild>
                <w:div w:id="910774774">
                  <w:marLeft w:val="0"/>
                  <w:marRight w:val="0"/>
                  <w:marTop w:val="0"/>
                  <w:marBottom w:val="125"/>
                  <w:divBdr>
                    <w:top w:val="single" w:sz="4" w:space="0" w:color="C5D4E5"/>
                    <w:left w:val="single" w:sz="4" w:space="0" w:color="C5D4E5"/>
                    <w:bottom w:val="single" w:sz="4" w:space="0" w:color="C5D4E5"/>
                    <w:right w:val="single" w:sz="4" w:space="0" w:color="C5D4E5"/>
                  </w:divBdr>
                </w:div>
              </w:divsChild>
            </w:div>
          </w:divsChild>
        </w:div>
      </w:divsChild>
    </w:div>
    <w:div w:id="1832019945">
      <w:bodyDiv w:val="1"/>
      <w:marLeft w:val="0"/>
      <w:marRight w:val="0"/>
      <w:marTop w:val="0"/>
      <w:marBottom w:val="0"/>
      <w:divBdr>
        <w:top w:val="none" w:sz="0" w:space="0" w:color="auto"/>
        <w:left w:val="none" w:sz="0" w:space="0" w:color="auto"/>
        <w:bottom w:val="none" w:sz="0" w:space="0" w:color="auto"/>
        <w:right w:val="none" w:sz="0" w:space="0" w:color="auto"/>
      </w:divBdr>
      <w:divsChild>
        <w:div w:id="1598560771">
          <w:marLeft w:val="0"/>
          <w:marRight w:val="0"/>
          <w:marTop w:val="0"/>
          <w:marBottom w:val="0"/>
          <w:divBdr>
            <w:top w:val="none" w:sz="0" w:space="0" w:color="auto"/>
            <w:left w:val="none" w:sz="0" w:space="0" w:color="auto"/>
            <w:bottom w:val="none" w:sz="0" w:space="0" w:color="auto"/>
            <w:right w:val="none" w:sz="0" w:space="0" w:color="auto"/>
          </w:divBdr>
          <w:divsChild>
            <w:div w:id="1881740238">
              <w:marLeft w:val="0"/>
              <w:marRight w:val="0"/>
              <w:marTop w:val="0"/>
              <w:marBottom w:val="125"/>
              <w:divBdr>
                <w:top w:val="none" w:sz="0" w:space="0" w:color="auto"/>
                <w:left w:val="none" w:sz="0" w:space="0" w:color="auto"/>
                <w:bottom w:val="none" w:sz="0" w:space="0" w:color="auto"/>
                <w:right w:val="none" w:sz="0" w:space="0" w:color="auto"/>
              </w:divBdr>
              <w:divsChild>
                <w:div w:id="1670257342">
                  <w:marLeft w:val="0"/>
                  <w:marRight w:val="0"/>
                  <w:marTop w:val="0"/>
                  <w:marBottom w:val="125"/>
                  <w:divBdr>
                    <w:top w:val="single" w:sz="4" w:space="0" w:color="C5D4E5"/>
                    <w:left w:val="single" w:sz="4" w:space="0" w:color="C5D4E5"/>
                    <w:bottom w:val="single" w:sz="4" w:space="0" w:color="C5D4E5"/>
                    <w:right w:val="single" w:sz="4" w:space="0" w:color="C5D4E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51testing.com/batch.download.php?aid=27350" TargetMode="External"/><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588</Words>
  <Characters>3357</Characters>
  <Application>Microsoft Office Word</Application>
  <DocSecurity>0</DocSecurity>
  <Lines>27</Lines>
  <Paragraphs>7</Paragraphs>
  <ScaleCrop>false</ScaleCrop>
  <Company>微软中国</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2011-08-02T07:14:00Z</dcterms:created>
  <dcterms:modified xsi:type="dcterms:W3CDTF">2011-08-02T07:20:00Z</dcterms:modified>
</cp:coreProperties>
</file>